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7C" w:rsidRPr="0004556B" w:rsidRDefault="00166D7C" w:rsidP="00166D7C">
      <w:pPr>
        <w:jc w:val="center"/>
        <w:rPr>
          <w:rFonts w:ascii="方正小标宋简体" w:eastAsia="方正小标宋简体" w:hAnsiTheme="minorEastAsia"/>
          <w:color w:val="000000" w:themeColor="text1"/>
          <w:sz w:val="44"/>
          <w:szCs w:val="44"/>
        </w:rPr>
      </w:pPr>
      <w:r w:rsidRPr="0004556B">
        <w:rPr>
          <w:rFonts w:ascii="方正小标宋简体" w:eastAsia="方正小标宋简体" w:hAnsiTheme="minorEastAsia" w:hint="eastAsia"/>
          <w:color w:val="000000" w:themeColor="text1"/>
          <w:sz w:val="44"/>
          <w:szCs w:val="44"/>
        </w:rPr>
        <w:t>长春经济技术开发区人民法院</w:t>
      </w:r>
    </w:p>
    <w:p w:rsidR="00166D7C" w:rsidRPr="0004556B" w:rsidRDefault="00166D7C" w:rsidP="00166D7C">
      <w:pPr>
        <w:jc w:val="center"/>
        <w:rPr>
          <w:rFonts w:ascii="方正小标宋简体" w:eastAsia="方正小标宋简体" w:hAnsiTheme="minorEastAsia"/>
          <w:color w:val="000000" w:themeColor="text1"/>
          <w:sz w:val="44"/>
          <w:szCs w:val="44"/>
        </w:rPr>
      </w:pPr>
      <w:r w:rsidRPr="0004556B">
        <w:rPr>
          <w:rFonts w:ascii="方正小标宋简体" w:eastAsia="方正小标宋简体" w:hAnsiTheme="minorEastAsia" w:hint="eastAsia"/>
          <w:color w:val="000000" w:themeColor="text1"/>
          <w:sz w:val="44"/>
          <w:szCs w:val="44"/>
        </w:rPr>
        <w:t>关于加强案件审限管理的若干规定（试行）</w:t>
      </w:r>
    </w:p>
    <w:p w:rsidR="00166D7C" w:rsidRPr="00DE65CF" w:rsidRDefault="00166D7C" w:rsidP="00221E94">
      <w:pPr>
        <w:spacing w:beforeLines="100" w:afterLines="50"/>
        <w:ind w:firstLineChars="200" w:firstLine="643"/>
        <w:jc w:val="center"/>
        <w:rPr>
          <w:rFonts w:ascii="仿宋_GB2312" w:hAnsiTheme="minorEastAsia"/>
          <w:b/>
          <w:color w:val="000000" w:themeColor="text1"/>
          <w:szCs w:val="32"/>
        </w:rPr>
      </w:pPr>
      <w:r w:rsidRPr="00DE65CF">
        <w:rPr>
          <w:rFonts w:ascii="仿宋_GB2312" w:hAnsiTheme="minorEastAsia" w:hint="eastAsia"/>
          <w:b/>
          <w:color w:val="000000" w:themeColor="text1"/>
          <w:szCs w:val="32"/>
        </w:rPr>
        <w:t>第一章  总则</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第一条</w:t>
      </w:r>
      <w:r w:rsidRPr="00DE65CF">
        <w:rPr>
          <w:rFonts w:ascii="仿宋_GB2312" w:hAnsiTheme="minorEastAsia" w:hint="eastAsia"/>
          <w:color w:val="000000" w:themeColor="text1"/>
          <w:szCs w:val="32"/>
        </w:rPr>
        <w:t>为了加强案件审限管理，严格规范各类案件的办理期限，提高审判效率，保护当事人的诉讼权利，实现让人民群众等得起的司法公正，根据法律和司法解释的有关规定，结合本院实际情况，制定本规定。</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第二条</w:t>
      </w:r>
      <w:r w:rsidRPr="00DE65CF">
        <w:rPr>
          <w:rFonts w:ascii="仿宋_GB2312" w:hAnsiTheme="minorEastAsia" w:hint="eastAsia"/>
          <w:color w:val="000000" w:themeColor="text1"/>
          <w:szCs w:val="32"/>
        </w:rPr>
        <w:t>案件审限管理是指审限管理主体依照诉讼法、司法解释对各类案件立案、审理、结案、卷宗材料移送等流程环节办理期限的管理活动，通过实施积极的管理、监督和保障措施，对案件诉讼周期进行有效控制。</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第三条</w:t>
      </w:r>
      <w:r w:rsidRPr="00DE65CF">
        <w:rPr>
          <w:rFonts w:ascii="仿宋_GB2312" w:hAnsiTheme="minorEastAsia" w:hint="eastAsia"/>
          <w:color w:val="000000" w:themeColor="text1"/>
          <w:szCs w:val="32"/>
        </w:rPr>
        <w:t>审限管理主体主要包括审判委员会、院领导、审判业务部门（包括部门负责人、合议庭成员或独任法官、法官助理、书记员）和审判管理部门。</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按照审限管理主体不同层级明确职责分工，实现履职有规，问责有据，将履行职责情况纳入审务督察和业绩考核范围。</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对审限管理工作具有保障职能的部门比照前款规定履职担</w:t>
      </w:r>
      <w:r w:rsidRPr="00DE65CF">
        <w:rPr>
          <w:rFonts w:ascii="仿宋_GB2312" w:hAnsiTheme="minorEastAsia" w:hint="eastAsia"/>
          <w:color w:val="000000" w:themeColor="text1"/>
          <w:szCs w:val="32"/>
        </w:rPr>
        <w:lastRenderedPageBreak/>
        <w:t>责。</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第四条</w:t>
      </w:r>
      <w:r w:rsidRPr="00DE65CF">
        <w:rPr>
          <w:rFonts w:ascii="仿宋_GB2312" w:hAnsiTheme="minorEastAsia" w:hint="eastAsia"/>
          <w:color w:val="000000" w:themeColor="text1"/>
          <w:szCs w:val="32"/>
        </w:rPr>
        <w:t>审限管理主要是审限管理主体针对案件的程序性事项行使管理权，在审限管理过程中应当尊重办案法官的主体地位，确保法官依法独立行使判断权和裁决权。</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审限管理应当遵循审判权运行规律，合理配置审判资源，科学设定审判质效评估体系和法官业绩评价体系，依托信息化推动审判效率提升。</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第五条</w:t>
      </w:r>
      <w:r w:rsidRPr="00DE65CF">
        <w:rPr>
          <w:rFonts w:ascii="仿宋_GB2312" w:hAnsiTheme="minorEastAsia" w:hint="eastAsia"/>
          <w:color w:val="000000" w:themeColor="text1"/>
          <w:szCs w:val="32"/>
        </w:rPr>
        <w:t>推进审限变更信息公开。出现审限变更事由的，或由简易程序转为普通程序的，应当及时向当事人或诉讼代理人示明情况，变更时间、理由和期限等信息应当同时在审判流程公开平台进行公示，并在裁判文书中予以示明。变更审判组织或承办法官的，应当及时通知当事人或诉讼代理人，并在审判流程公开平台进行公示。畅通当事人对审限问题的投诉渠道与救济途径，积极回应当事人的诉讼需求。</w:t>
      </w:r>
    </w:p>
    <w:p w:rsidR="00166D7C" w:rsidRPr="00DE65CF" w:rsidRDefault="00166D7C" w:rsidP="00221E94">
      <w:pPr>
        <w:spacing w:beforeLines="100" w:afterLines="50"/>
        <w:ind w:firstLineChars="200" w:firstLine="643"/>
        <w:jc w:val="center"/>
        <w:rPr>
          <w:rFonts w:ascii="仿宋_GB2312" w:hAnsiTheme="minorEastAsia"/>
          <w:b/>
          <w:color w:val="000000" w:themeColor="text1"/>
          <w:szCs w:val="32"/>
        </w:rPr>
      </w:pPr>
      <w:r w:rsidRPr="00DE65CF">
        <w:rPr>
          <w:rFonts w:ascii="仿宋_GB2312" w:hAnsiTheme="minorEastAsia" w:hint="eastAsia"/>
          <w:b/>
          <w:color w:val="000000" w:themeColor="text1"/>
          <w:szCs w:val="32"/>
        </w:rPr>
        <w:t>第二章  职责与分工</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第六条</w:t>
      </w:r>
      <w:r w:rsidRPr="00DE65CF">
        <w:rPr>
          <w:rFonts w:ascii="仿宋_GB2312" w:hAnsiTheme="minorEastAsia" w:hint="eastAsia"/>
          <w:color w:val="000000" w:themeColor="text1"/>
          <w:szCs w:val="32"/>
        </w:rPr>
        <w:t>院长是本院审限管理工作的总负责人，务必高度重视</w:t>
      </w:r>
      <w:r w:rsidRPr="00DE65CF">
        <w:rPr>
          <w:rFonts w:ascii="仿宋_GB2312" w:hAnsiTheme="minorEastAsia" w:hint="eastAsia"/>
          <w:color w:val="000000" w:themeColor="text1"/>
          <w:szCs w:val="32"/>
        </w:rPr>
        <w:lastRenderedPageBreak/>
        <w:t>案件审限管理，对提升审判质效工作进行全面领导和监督。</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副院长及其他院级领导在院长领导下，负责对分管部门进行审限管理和监督，对制约审判效率的问题及时督促解决。</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第七条</w:t>
      </w:r>
      <w:r w:rsidRPr="00DE65CF">
        <w:rPr>
          <w:rFonts w:ascii="仿宋_GB2312" w:hAnsiTheme="minorEastAsia" w:hint="eastAsia"/>
          <w:color w:val="000000" w:themeColor="text1"/>
          <w:szCs w:val="32"/>
        </w:rPr>
        <w:t>审判委员会对审限管理工作进行宏观管理，定期听取审判管理部门的工作报告，对影响审判效率的重大事项和问题及时进行讨论、作出决定。</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第八条</w:t>
      </w:r>
      <w:r w:rsidRPr="00DE65CF">
        <w:rPr>
          <w:rFonts w:ascii="仿宋_GB2312" w:hAnsiTheme="minorEastAsia" w:hint="eastAsia"/>
          <w:color w:val="000000" w:themeColor="text1"/>
          <w:szCs w:val="32"/>
        </w:rPr>
        <w:t>审判业务部门是审限管理工作的直接责任部门，各部门负责人兼具管理的职权与责任，负责对本部门全部案件进行审限管理和监督，及时发现制约审判效率的问题并督促解决，必要时给予指导、研究解决。</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第九条</w:t>
      </w:r>
      <w:r w:rsidRPr="00DE65CF">
        <w:rPr>
          <w:rFonts w:ascii="仿宋_GB2312" w:hAnsiTheme="minorEastAsia" w:hint="eastAsia"/>
          <w:color w:val="000000" w:themeColor="text1"/>
          <w:szCs w:val="32"/>
        </w:rPr>
        <w:t>承办法官是审限管理工作的第一责任人，务必牢固树立审限意识，严格遵守审限规定，及时解决制约审理效率的问题，在规定的期限内结案，提高办案效率，严禁违规超审限。</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第十条</w:t>
      </w:r>
      <w:r w:rsidRPr="00DE65CF">
        <w:rPr>
          <w:rFonts w:ascii="仿宋_GB2312" w:hAnsiTheme="minorEastAsia" w:hint="eastAsia"/>
          <w:color w:val="000000" w:themeColor="text1"/>
          <w:szCs w:val="32"/>
        </w:rPr>
        <w:t>案件由合议庭审判的，合议庭应当严格审限管理的有关规定，依法对涉及审限变更的程序性事项进行合议。</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审判长对合议庭其他成员承办的案件具有审限管理与监督职责，应当及时督促结案，对制约审判效率的问题给予指导或研</w:t>
      </w:r>
      <w:r w:rsidRPr="00DE65CF">
        <w:rPr>
          <w:rFonts w:ascii="仿宋_GB2312" w:hAnsiTheme="minorEastAsia" w:hint="eastAsia"/>
          <w:color w:val="000000" w:themeColor="text1"/>
          <w:szCs w:val="32"/>
        </w:rPr>
        <w:lastRenderedPageBreak/>
        <w:t>究解决。</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第十一条</w:t>
      </w:r>
      <w:r w:rsidRPr="00DE65CF">
        <w:rPr>
          <w:rFonts w:ascii="仿宋_GB2312" w:hAnsiTheme="minorEastAsia" w:hint="eastAsia"/>
          <w:color w:val="000000" w:themeColor="text1"/>
          <w:szCs w:val="32"/>
        </w:rPr>
        <w:t>法官助理、书记员等审判辅助人员应当按照法官的工作安排，按时完成各项辅助性工作，不得拖延。</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第十二条</w:t>
      </w:r>
      <w:r w:rsidRPr="00DE65CF">
        <w:rPr>
          <w:rFonts w:ascii="仿宋_GB2312" w:hAnsiTheme="minorEastAsia" w:hint="eastAsia"/>
          <w:color w:val="000000" w:themeColor="text1"/>
          <w:szCs w:val="32"/>
        </w:rPr>
        <w:t>审判管理办公室实行规范化管理，通过审判流程监管、审限超期预警、审判绩效考核等措施加强对审限的管理与监督，及时发现制约审判效率的问题，与有关部门、单位沟通协调，定期向院长、审判委员会报告审限管理工作情况，提出意见和建议，促进审判工作高效运行。</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第十三条</w:t>
      </w:r>
      <w:r w:rsidRPr="00DE65CF">
        <w:rPr>
          <w:rFonts w:ascii="仿宋_GB2312" w:hAnsiTheme="minorEastAsia" w:hint="eastAsia"/>
          <w:color w:val="000000" w:themeColor="text1"/>
          <w:szCs w:val="32"/>
        </w:rPr>
        <w:t>对审判工作具有服务、促进等保障功能的部门，负责配合一线办案部门，服务一线办案人员，为审判工作提供全面、有效的保障。</w:t>
      </w:r>
    </w:p>
    <w:p w:rsidR="00166D7C" w:rsidRPr="00DE65CF" w:rsidRDefault="00166D7C" w:rsidP="00221E94">
      <w:pPr>
        <w:spacing w:beforeLines="100" w:afterLines="50"/>
        <w:ind w:firstLineChars="200" w:firstLine="643"/>
        <w:jc w:val="center"/>
        <w:rPr>
          <w:rFonts w:ascii="仿宋_GB2312" w:hAnsiTheme="minorEastAsia"/>
          <w:b/>
          <w:color w:val="000000" w:themeColor="text1"/>
          <w:szCs w:val="32"/>
        </w:rPr>
      </w:pPr>
      <w:r w:rsidRPr="00DE65CF">
        <w:rPr>
          <w:rFonts w:ascii="仿宋_GB2312" w:hAnsiTheme="minorEastAsia" w:hint="eastAsia"/>
          <w:b/>
          <w:color w:val="000000" w:themeColor="text1"/>
          <w:szCs w:val="32"/>
        </w:rPr>
        <w:t>第三章  期限与审限变更</w:t>
      </w:r>
    </w:p>
    <w:p w:rsidR="00166D7C" w:rsidRPr="00DE65CF" w:rsidRDefault="00166D7C" w:rsidP="00221E94">
      <w:pPr>
        <w:spacing w:afterLines="50"/>
        <w:ind w:firstLineChars="200" w:firstLine="643"/>
        <w:jc w:val="center"/>
        <w:rPr>
          <w:rFonts w:ascii="仿宋_GB2312" w:hAnsiTheme="minorEastAsia"/>
          <w:b/>
          <w:color w:val="000000" w:themeColor="text1"/>
          <w:szCs w:val="32"/>
        </w:rPr>
      </w:pPr>
      <w:r w:rsidRPr="00DE65CF">
        <w:rPr>
          <w:rFonts w:ascii="仿宋_GB2312" w:hAnsiTheme="minorEastAsia" w:hint="eastAsia"/>
          <w:b/>
          <w:color w:val="000000" w:themeColor="text1"/>
          <w:szCs w:val="32"/>
        </w:rPr>
        <w:t>第一节  立案期限</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第十四条</w:t>
      </w:r>
      <w:r w:rsidRPr="00DE65CF">
        <w:rPr>
          <w:rFonts w:ascii="仿宋_GB2312" w:hAnsiTheme="minorEastAsia" w:hint="eastAsia"/>
          <w:color w:val="000000" w:themeColor="text1"/>
          <w:szCs w:val="32"/>
        </w:rPr>
        <w:t>各类案件的立案期限为：</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（一）对于第一审刑事、民事、行政案件，立案庭应当在收到起诉书（状）之日起七日内立案或裁定不予立案、不予受理。</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lastRenderedPageBreak/>
        <w:t>（二）对于提起执行异议之诉的案件，应当在收到起诉书（状）之日起十五日内决定是否立案。</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（三）对于适用督促程序的案件，应当在收到申请后五日内通知债权人是否受理。</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（四）对于第三人撤销之诉案件，应当在收到起诉书（状）之日起三十日内立案或裁定不予受理。</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（五）改变管辖的刑事、民事、行政案件，立案庭应当在收到案卷材料后三日内立案。</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（六）对于发回重审或指令再审的案件，应当在收到裁定书之日起五个工作日内完成立案登记手续；上级人民法院委托送达的，应当在送达裁定书的次日立案。</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（七）按照审判监督程序重新审判的案件，办案人应当在提审、再审裁定（决定）送达的次日到立案庭完成立案。</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法律或司法解释另有规定的，依照相关规定办理。</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第十五条</w:t>
      </w:r>
      <w:r w:rsidRPr="00DE65CF">
        <w:rPr>
          <w:rFonts w:ascii="仿宋_GB2312" w:hAnsiTheme="minorEastAsia" w:hint="eastAsia"/>
          <w:color w:val="000000" w:themeColor="text1"/>
          <w:szCs w:val="32"/>
        </w:rPr>
        <w:t>立案庭应当在决定立案之日起三日内将案卷材料移送相关业务部门。</w:t>
      </w:r>
    </w:p>
    <w:p w:rsidR="00166D7C" w:rsidRPr="00DE65CF" w:rsidRDefault="00166D7C" w:rsidP="00221E94">
      <w:pPr>
        <w:spacing w:beforeLines="100" w:afterLines="50"/>
        <w:ind w:firstLineChars="200" w:firstLine="643"/>
        <w:jc w:val="center"/>
        <w:rPr>
          <w:rFonts w:ascii="仿宋_GB2312" w:hAnsiTheme="minorEastAsia"/>
          <w:b/>
          <w:color w:val="000000" w:themeColor="text1"/>
          <w:szCs w:val="32"/>
        </w:rPr>
      </w:pPr>
      <w:r w:rsidRPr="00DE65CF">
        <w:rPr>
          <w:rFonts w:ascii="仿宋_GB2312" w:hAnsiTheme="minorEastAsia" w:hint="eastAsia"/>
          <w:b/>
          <w:color w:val="000000" w:themeColor="text1"/>
          <w:szCs w:val="32"/>
        </w:rPr>
        <w:t>第二节  审理期限</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lastRenderedPageBreak/>
        <w:t>第十六条</w:t>
      </w:r>
      <w:r w:rsidRPr="00DE65CF">
        <w:rPr>
          <w:rFonts w:ascii="仿宋_GB2312" w:hAnsiTheme="minorEastAsia" w:hint="eastAsia"/>
          <w:color w:val="000000" w:themeColor="text1"/>
          <w:szCs w:val="32"/>
        </w:rPr>
        <w:t>审理期限从立案次日起计算。</w:t>
      </w:r>
    </w:p>
    <w:p w:rsidR="00166D7C" w:rsidRPr="00DE65CF" w:rsidRDefault="00166D7C" w:rsidP="00166D7C">
      <w:pPr>
        <w:widowControl/>
        <w:ind w:firstLineChars="200" w:firstLine="640"/>
        <w:rPr>
          <w:rFonts w:ascii="仿宋_GB2312" w:hAnsiTheme="minorEastAsia" w:cs="宋体"/>
          <w:color w:val="000000" w:themeColor="text1"/>
          <w:kern w:val="0"/>
          <w:szCs w:val="32"/>
        </w:rPr>
      </w:pPr>
      <w:r w:rsidRPr="00DE65CF">
        <w:rPr>
          <w:rFonts w:ascii="仿宋_GB2312" w:hAnsiTheme="minorEastAsia" w:hint="eastAsia"/>
          <w:color w:val="000000" w:themeColor="text1"/>
          <w:szCs w:val="32"/>
        </w:rPr>
        <w:t>由简易程序转为普通程序审理的第一审刑事案件的期限，</w:t>
      </w:r>
      <w:r w:rsidRPr="00DE65CF">
        <w:rPr>
          <w:rFonts w:ascii="仿宋_GB2312" w:hAnsiTheme="minorEastAsia" w:cs="宋体" w:hint="eastAsia"/>
          <w:color w:val="000000" w:themeColor="text1"/>
          <w:kern w:val="0"/>
          <w:szCs w:val="32"/>
        </w:rPr>
        <w:t>从决定转为普通程序次日起计算；由简易程序转为普通程序审理的第一审民事、行政案件的期限，从立案次日起连续计算。</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第十七条</w:t>
      </w:r>
      <w:r w:rsidRPr="00DE65CF">
        <w:rPr>
          <w:rFonts w:ascii="仿宋_GB2312" w:hAnsiTheme="minorEastAsia" w:hint="eastAsia"/>
          <w:color w:val="000000" w:themeColor="text1"/>
          <w:szCs w:val="32"/>
        </w:rPr>
        <w:t>案件实际审理天数超过法定审限的为超审限，但是在法定审限届满前按照法律、司法解释和本规定办理审限变更的除外。</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第十八条</w:t>
      </w:r>
      <w:r w:rsidRPr="00DE65CF">
        <w:rPr>
          <w:rFonts w:ascii="仿宋_GB2312" w:hAnsiTheme="minorEastAsia" w:hint="eastAsia"/>
          <w:color w:val="000000" w:themeColor="text1"/>
          <w:szCs w:val="32"/>
        </w:rPr>
        <w:t>刑事案件的审理期限为：</w:t>
      </w:r>
    </w:p>
    <w:p w:rsidR="00166D7C" w:rsidRPr="00DE65CF" w:rsidRDefault="00166D7C" w:rsidP="00166D7C">
      <w:pPr>
        <w:ind w:firstLineChars="200" w:firstLine="640"/>
        <w:rPr>
          <w:rFonts w:ascii="仿宋_GB2312" w:hAnsiTheme="minorEastAsia" w:cs="宋体"/>
          <w:color w:val="000000" w:themeColor="text1"/>
          <w:kern w:val="0"/>
          <w:szCs w:val="32"/>
        </w:rPr>
      </w:pPr>
      <w:r w:rsidRPr="00DE65CF">
        <w:rPr>
          <w:rFonts w:ascii="仿宋_GB2312" w:hAnsiTheme="minorEastAsia" w:hint="eastAsia"/>
          <w:color w:val="000000" w:themeColor="text1"/>
          <w:szCs w:val="32"/>
        </w:rPr>
        <w:t>（一）审理适用普通程序的</w:t>
      </w:r>
      <w:r w:rsidRPr="00DE65CF">
        <w:rPr>
          <w:rFonts w:ascii="仿宋_GB2312" w:hAnsiTheme="minorEastAsia" w:cs="宋体" w:hint="eastAsia"/>
          <w:color w:val="000000" w:themeColor="text1"/>
          <w:kern w:val="0"/>
          <w:szCs w:val="32"/>
        </w:rPr>
        <w:t>第一审公诉案件、被告人被羁押的第一审自诉案件，期限为二个月，至迟不得超过三个月。案件可能判处死刑的或附带民事诉讼的，以及有《中华人民共和国刑事诉讼法》第一百五十六条规定情形之一的，经上一级人民法院批准，可以延长三个月。因特殊情况还需要延长的，报请最高人民法院批准延长一至三个月，期限届满案件仍然不能审结的，可以再次提出申请。</w:t>
      </w:r>
    </w:p>
    <w:p w:rsidR="00166D7C" w:rsidRPr="00DE65CF" w:rsidRDefault="00166D7C" w:rsidP="00166D7C">
      <w:pPr>
        <w:ind w:firstLineChars="200" w:firstLine="640"/>
        <w:rPr>
          <w:rFonts w:ascii="仿宋_GB2312" w:hAnsiTheme="minorEastAsia" w:cs="宋体"/>
          <w:color w:val="000000" w:themeColor="text1"/>
          <w:kern w:val="0"/>
          <w:szCs w:val="32"/>
        </w:rPr>
      </w:pPr>
      <w:r w:rsidRPr="00DE65CF">
        <w:rPr>
          <w:rFonts w:ascii="仿宋_GB2312" w:hAnsiTheme="minorEastAsia" w:cs="宋体" w:hint="eastAsia"/>
          <w:color w:val="000000" w:themeColor="text1"/>
          <w:kern w:val="0"/>
          <w:szCs w:val="32"/>
        </w:rPr>
        <w:t>（二）审理适用普通程序的被告人未被羁押的第一审自诉案件，期限为六个月。</w:t>
      </w:r>
    </w:p>
    <w:p w:rsidR="00166D7C" w:rsidRPr="00DE65CF" w:rsidRDefault="00166D7C" w:rsidP="00166D7C">
      <w:pPr>
        <w:ind w:firstLineChars="200" w:firstLine="640"/>
        <w:rPr>
          <w:rFonts w:ascii="仿宋_GB2312" w:hAnsiTheme="minorEastAsia" w:cs="宋体"/>
          <w:color w:val="000000" w:themeColor="text1"/>
          <w:kern w:val="0"/>
          <w:szCs w:val="32"/>
        </w:rPr>
      </w:pPr>
      <w:r w:rsidRPr="00DE65CF">
        <w:rPr>
          <w:rFonts w:ascii="仿宋_GB2312" w:hAnsiTheme="minorEastAsia" w:cs="宋体" w:hint="eastAsia"/>
          <w:color w:val="000000" w:themeColor="text1"/>
          <w:kern w:val="0"/>
          <w:szCs w:val="32"/>
        </w:rPr>
        <w:lastRenderedPageBreak/>
        <w:t>（三）审理适用简易程序的案件，期限为二十日，对可能判处的有期徒刑超过三年的，可以延长至一个半月。</w:t>
      </w:r>
    </w:p>
    <w:p w:rsidR="00166D7C" w:rsidRPr="00DE65CF" w:rsidRDefault="00166D7C" w:rsidP="00166D7C">
      <w:pPr>
        <w:widowControl/>
        <w:ind w:firstLineChars="200" w:firstLine="640"/>
        <w:rPr>
          <w:rFonts w:ascii="仿宋_GB2312" w:hAnsiTheme="minorEastAsia" w:cs="宋体"/>
          <w:color w:val="000000" w:themeColor="text1"/>
          <w:kern w:val="0"/>
          <w:szCs w:val="32"/>
        </w:rPr>
      </w:pPr>
      <w:r w:rsidRPr="00DE65CF">
        <w:rPr>
          <w:rFonts w:ascii="仿宋_GB2312" w:hAnsiTheme="minorEastAsia" w:cs="宋体" w:hint="eastAsia"/>
          <w:color w:val="000000" w:themeColor="text1"/>
          <w:kern w:val="0"/>
          <w:szCs w:val="32"/>
        </w:rPr>
        <w:t>（四）审理申请没收违法所得的案件，参照适用公诉案件第一审普通程序的审理期限。</w:t>
      </w:r>
    </w:p>
    <w:p w:rsidR="00166D7C" w:rsidRPr="00DE65CF" w:rsidRDefault="00166D7C" w:rsidP="00166D7C">
      <w:pPr>
        <w:widowControl/>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第十九条</w:t>
      </w:r>
      <w:r w:rsidRPr="00DE65CF">
        <w:rPr>
          <w:rFonts w:ascii="仿宋_GB2312" w:hAnsiTheme="minorEastAsia" w:hint="eastAsia"/>
          <w:color w:val="000000" w:themeColor="text1"/>
          <w:szCs w:val="32"/>
        </w:rPr>
        <w:t>民事案件的审理期限为：</w:t>
      </w:r>
    </w:p>
    <w:p w:rsidR="00166D7C" w:rsidRPr="00DE65CF" w:rsidRDefault="00166D7C" w:rsidP="00166D7C">
      <w:pPr>
        <w:widowControl/>
        <w:ind w:firstLineChars="200" w:firstLine="640"/>
        <w:rPr>
          <w:rFonts w:ascii="仿宋_GB2312" w:hAnsiTheme="minorEastAsia" w:cs="宋体"/>
          <w:color w:val="000000" w:themeColor="text1"/>
          <w:kern w:val="0"/>
          <w:szCs w:val="32"/>
        </w:rPr>
      </w:pPr>
      <w:r w:rsidRPr="00DE65CF">
        <w:rPr>
          <w:rFonts w:ascii="仿宋_GB2312" w:hAnsiTheme="minorEastAsia" w:cs="宋体" w:hint="eastAsia"/>
          <w:color w:val="000000" w:themeColor="text1"/>
          <w:kern w:val="0"/>
          <w:szCs w:val="32"/>
        </w:rPr>
        <w:t>（一）审理适用普通程序的第一审案件，期限为六个月，有特殊情况需要延长的，经本院院长或院长委托的其他院领导批准，可以延长六个月。还需要延长的，报请上级人民法院批准。</w:t>
      </w:r>
    </w:p>
    <w:p w:rsidR="00166D7C" w:rsidRPr="00DE65CF" w:rsidRDefault="00166D7C" w:rsidP="00166D7C">
      <w:pPr>
        <w:widowControl/>
        <w:ind w:firstLineChars="200" w:firstLine="640"/>
        <w:rPr>
          <w:rFonts w:ascii="仿宋_GB2312" w:hAnsiTheme="minorEastAsia" w:cs="宋体"/>
          <w:color w:val="000000" w:themeColor="text1"/>
          <w:kern w:val="0"/>
          <w:szCs w:val="32"/>
        </w:rPr>
      </w:pPr>
      <w:r w:rsidRPr="00DE65CF">
        <w:rPr>
          <w:rFonts w:ascii="仿宋_GB2312" w:hAnsiTheme="minorEastAsia" w:cs="宋体" w:hint="eastAsia"/>
          <w:color w:val="000000" w:themeColor="text1"/>
          <w:kern w:val="0"/>
          <w:szCs w:val="32"/>
        </w:rPr>
        <w:t>（二）审理适用简易程序的</w:t>
      </w:r>
      <w:r w:rsidRPr="00DE65CF">
        <w:rPr>
          <w:rFonts w:ascii="仿宋_GB2312" w:hAnsiTheme="minorEastAsia" w:hint="eastAsia"/>
          <w:color w:val="000000" w:themeColor="text1"/>
          <w:szCs w:val="32"/>
        </w:rPr>
        <w:t>案件，</w:t>
      </w:r>
      <w:r w:rsidRPr="00DE65CF">
        <w:rPr>
          <w:rFonts w:ascii="仿宋_GB2312" w:hAnsiTheme="minorEastAsia" w:cs="宋体" w:hint="eastAsia"/>
          <w:color w:val="000000" w:themeColor="text1"/>
          <w:kern w:val="0"/>
          <w:szCs w:val="32"/>
        </w:rPr>
        <w:t>期限为三个月，期限届满后双方当事人同意继续适用简易程序的，经本院院长或院长委托的其他院领导批准，可以延长审理期限。延长后的审理期限累计不得超过六个月。</w:t>
      </w:r>
    </w:p>
    <w:p w:rsidR="00166D7C" w:rsidRPr="00DE65CF" w:rsidRDefault="00166D7C" w:rsidP="00166D7C">
      <w:pPr>
        <w:widowControl/>
        <w:ind w:firstLineChars="200" w:firstLine="640"/>
        <w:rPr>
          <w:rFonts w:ascii="仿宋_GB2312" w:hAnsiTheme="minorEastAsia" w:cs="宋体"/>
          <w:color w:val="000000" w:themeColor="text1"/>
          <w:kern w:val="0"/>
          <w:szCs w:val="32"/>
        </w:rPr>
      </w:pPr>
      <w:r w:rsidRPr="00DE65CF">
        <w:rPr>
          <w:rFonts w:ascii="仿宋_GB2312" w:hAnsiTheme="minorEastAsia" w:cs="宋体" w:hint="eastAsia"/>
          <w:color w:val="000000" w:themeColor="text1"/>
          <w:kern w:val="0"/>
          <w:szCs w:val="32"/>
        </w:rPr>
        <w:t>（三）审理适用特别程序的案件，应当在立案之日起三十日内或公告期满后三十日内审结。有特殊情况需要延长审限的，由本院院长或院长委托的其他院领导批准。但审理选民资格的案件必须在选举日前审结。</w:t>
      </w:r>
    </w:p>
    <w:p w:rsidR="00166D7C" w:rsidRPr="00DE65CF" w:rsidRDefault="00166D7C" w:rsidP="00166D7C">
      <w:pPr>
        <w:widowControl/>
        <w:ind w:firstLineChars="200" w:firstLine="640"/>
        <w:rPr>
          <w:rFonts w:ascii="仿宋_GB2312" w:hAnsiTheme="minorEastAsia" w:cs="宋体"/>
          <w:color w:val="000000" w:themeColor="text1"/>
          <w:kern w:val="0"/>
          <w:szCs w:val="32"/>
        </w:rPr>
      </w:pPr>
      <w:r w:rsidRPr="00DE65CF">
        <w:rPr>
          <w:rFonts w:ascii="仿宋_GB2312" w:hAnsiTheme="minorEastAsia" w:cs="宋体" w:hint="eastAsia"/>
          <w:color w:val="000000" w:themeColor="text1"/>
          <w:kern w:val="0"/>
          <w:szCs w:val="32"/>
        </w:rPr>
        <w:t>（四）适用督促程序受理支付令申请的，审理期限为十五日。</w:t>
      </w:r>
    </w:p>
    <w:p w:rsidR="00166D7C" w:rsidRPr="00DE65CF" w:rsidRDefault="00166D7C" w:rsidP="00166D7C">
      <w:pPr>
        <w:widowControl/>
        <w:ind w:firstLineChars="200" w:firstLine="640"/>
        <w:rPr>
          <w:rFonts w:ascii="仿宋_GB2312" w:hAnsiTheme="minorEastAsia" w:cs="宋体"/>
          <w:color w:val="000000" w:themeColor="text1"/>
          <w:kern w:val="0"/>
          <w:szCs w:val="32"/>
        </w:rPr>
      </w:pPr>
      <w:r w:rsidRPr="00DE65CF">
        <w:rPr>
          <w:rFonts w:ascii="仿宋_GB2312" w:hAnsiTheme="minorEastAsia" w:cs="宋体" w:hint="eastAsia"/>
          <w:color w:val="000000" w:themeColor="text1"/>
          <w:kern w:val="0"/>
          <w:szCs w:val="32"/>
        </w:rPr>
        <w:lastRenderedPageBreak/>
        <w:t>（五）对罚款、拘留决定不服申请复议的，复议期限为五日。</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（六）审理涉外民事诉讼案件以及</w:t>
      </w:r>
      <w:r w:rsidRPr="00DE65CF">
        <w:rPr>
          <w:rFonts w:ascii="仿宋_GB2312" w:hAnsiTheme="minorEastAsia" w:cs="宋体" w:hint="eastAsia"/>
          <w:color w:val="000000" w:themeColor="text1"/>
          <w:kern w:val="0"/>
          <w:szCs w:val="32"/>
        </w:rPr>
        <w:t>涉及香港、澳门特别行政区和台湾地区的民事诉讼案件</w:t>
      </w:r>
      <w:r w:rsidRPr="00DE65CF">
        <w:rPr>
          <w:rFonts w:ascii="仿宋_GB2312" w:hAnsiTheme="minorEastAsia" w:hint="eastAsia"/>
          <w:color w:val="000000" w:themeColor="text1"/>
          <w:szCs w:val="32"/>
        </w:rPr>
        <w:t>，不受第一、二审民事诉讼程序审理期限的限制。</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第二十条</w:t>
      </w:r>
      <w:r w:rsidRPr="00DE65CF">
        <w:rPr>
          <w:rFonts w:ascii="仿宋_GB2312" w:hAnsiTheme="minorEastAsia" w:hint="eastAsia"/>
          <w:color w:val="000000" w:themeColor="text1"/>
          <w:szCs w:val="32"/>
        </w:rPr>
        <w:t>行政案件的审理期限为：</w:t>
      </w:r>
    </w:p>
    <w:p w:rsidR="00166D7C" w:rsidRPr="00DE65CF" w:rsidRDefault="00166D7C" w:rsidP="00166D7C">
      <w:pPr>
        <w:ind w:firstLineChars="200" w:firstLine="640"/>
        <w:rPr>
          <w:rFonts w:ascii="仿宋_GB2312" w:hAnsiTheme="minorEastAsia" w:cs="宋体"/>
          <w:color w:val="000000" w:themeColor="text1"/>
          <w:kern w:val="0"/>
          <w:szCs w:val="32"/>
        </w:rPr>
      </w:pPr>
      <w:r w:rsidRPr="00DE65CF">
        <w:rPr>
          <w:rFonts w:ascii="仿宋_GB2312" w:hAnsiTheme="minorEastAsia" w:cs="宋体" w:hint="eastAsia"/>
          <w:color w:val="000000" w:themeColor="text1"/>
          <w:kern w:val="0"/>
          <w:szCs w:val="32"/>
        </w:rPr>
        <w:t>（一）</w:t>
      </w:r>
      <w:r w:rsidRPr="00DE65CF">
        <w:rPr>
          <w:rFonts w:ascii="仿宋_GB2312" w:hAnsiTheme="minorEastAsia" w:hint="eastAsia"/>
          <w:color w:val="000000" w:themeColor="text1"/>
          <w:szCs w:val="32"/>
        </w:rPr>
        <w:t>审理</w:t>
      </w:r>
      <w:r w:rsidRPr="00DE65CF">
        <w:rPr>
          <w:rFonts w:ascii="仿宋_GB2312" w:hAnsiTheme="minorEastAsia" w:cs="宋体" w:hint="eastAsia"/>
          <w:color w:val="000000" w:themeColor="text1"/>
          <w:kern w:val="0"/>
          <w:szCs w:val="32"/>
        </w:rPr>
        <w:t>适用普通程序</w:t>
      </w:r>
      <w:r w:rsidRPr="00DE65CF">
        <w:rPr>
          <w:rFonts w:ascii="仿宋_GB2312" w:hAnsiTheme="minorEastAsia" w:hint="eastAsia"/>
          <w:color w:val="000000" w:themeColor="text1"/>
          <w:szCs w:val="32"/>
        </w:rPr>
        <w:t>的第一审案件</w:t>
      </w:r>
      <w:r w:rsidRPr="00DE65CF">
        <w:rPr>
          <w:rFonts w:ascii="仿宋_GB2312" w:hAnsiTheme="minorEastAsia" w:cs="宋体" w:hint="eastAsia"/>
          <w:color w:val="000000" w:themeColor="text1"/>
          <w:kern w:val="0"/>
          <w:szCs w:val="32"/>
        </w:rPr>
        <w:t>，期限为六个月。有特殊情况需要延长的。</w:t>
      </w:r>
    </w:p>
    <w:p w:rsidR="00166D7C" w:rsidRPr="00DE65CF" w:rsidRDefault="00166D7C" w:rsidP="00166D7C">
      <w:pPr>
        <w:ind w:firstLineChars="200" w:firstLine="640"/>
        <w:rPr>
          <w:rFonts w:ascii="仿宋_GB2312" w:hAnsiTheme="minorEastAsia" w:cs="宋体"/>
          <w:color w:val="000000" w:themeColor="text1"/>
          <w:kern w:val="0"/>
          <w:szCs w:val="32"/>
        </w:rPr>
      </w:pPr>
      <w:r w:rsidRPr="00DE65CF">
        <w:rPr>
          <w:rFonts w:ascii="仿宋_GB2312" w:hAnsiTheme="minorEastAsia" w:cs="宋体" w:hint="eastAsia"/>
          <w:color w:val="000000" w:themeColor="text1"/>
          <w:kern w:val="0"/>
          <w:szCs w:val="32"/>
        </w:rPr>
        <w:t>（二）适用简易程序审理的案件，期限为四十五日。</w:t>
      </w:r>
    </w:p>
    <w:p w:rsidR="00166D7C" w:rsidRPr="00DE65CF" w:rsidRDefault="00166D7C" w:rsidP="00166D7C">
      <w:pPr>
        <w:widowControl/>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第二十一条</w:t>
      </w:r>
      <w:r w:rsidRPr="00DE65CF">
        <w:rPr>
          <w:rFonts w:ascii="仿宋_GB2312" w:hAnsiTheme="minorEastAsia" w:hint="eastAsia"/>
          <w:color w:val="000000" w:themeColor="text1"/>
          <w:szCs w:val="32"/>
        </w:rPr>
        <w:t>赔偿案件的审理期限为：</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（一）赔偿委员会审理赔偿案件的期限为三个月，案件属于疑难、复杂、重大的，经本院院长</w:t>
      </w:r>
      <w:r w:rsidRPr="00DE65CF">
        <w:rPr>
          <w:rFonts w:ascii="仿宋_GB2312" w:hAnsiTheme="minorEastAsia" w:cs="宋体" w:hint="eastAsia"/>
          <w:color w:val="000000" w:themeColor="text1"/>
          <w:kern w:val="0"/>
          <w:szCs w:val="32"/>
        </w:rPr>
        <w:t>或院长委托的其他院领导</w:t>
      </w:r>
      <w:r w:rsidRPr="00DE65CF">
        <w:rPr>
          <w:rFonts w:ascii="仿宋_GB2312" w:hAnsiTheme="minorEastAsia" w:hint="eastAsia"/>
          <w:color w:val="000000" w:themeColor="text1"/>
          <w:szCs w:val="32"/>
        </w:rPr>
        <w:t>批准，可以延长三个月。</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（二）发现赔偿决定错误需要重新审查并作出决定的，审理期限为二个月。</w:t>
      </w:r>
    </w:p>
    <w:p w:rsidR="00166D7C" w:rsidRPr="00DE65CF" w:rsidRDefault="00166D7C" w:rsidP="00166D7C">
      <w:pPr>
        <w:widowControl/>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第二十二条</w:t>
      </w:r>
      <w:r w:rsidRPr="00DE65CF">
        <w:rPr>
          <w:rFonts w:ascii="仿宋_GB2312" w:hAnsiTheme="minorEastAsia" w:hint="eastAsia"/>
          <w:color w:val="000000" w:themeColor="text1"/>
          <w:szCs w:val="32"/>
        </w:rPr>
        <w:t>审查申诉案件和再审案件的审理期限为：</w:t>
      </w:r>
    </w:p>
    <w:p w:rsidR="00166D7C" w:rsidRPr="00DE65CF" w:rsidRDefault="00166D7C" w:rsidP="00166D7C">
      <w:pPr>
        <w:widowControl/>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（一）审查刑事申诉案件，或审理刑事再审、提审、指令再审案件，期限为三个月，至迟不得超过六个月。</w:t>
      </w:r>
    </w:p>
    <w:p w:rsidR="00166D7C" w:rsidRPr="00DE65CF" w:rsidRDefault="00166D7C" w:rsidP="00166D7C">
      <w:pPr>
        <w:widowControl/>
        <w:ind w:firstLineChars="200" w:firstLine="640"/>
        <w:rPr>
          <w:rFonts w:ascii="仿宋_GB2312" w:hAnsiTheme="minorEastAsia" w:cs="宋体"/>
          <w:color w:val="000000" w:themeColor="text1"/>
          <w:kern w:val="0"/>
          <w:szCs w:val="32"/>
        </w:rPr>
      </w:pPr>
      <w:r w:rsidRPr="00DE65CF">
        <w:rPr>
          <w:rFonts w:ascii="仿宋_GB2312" w:hAnsiTheme="minorEastAsia" w:cs="宋体" w:hint="eastAsia"/>
          <w:color w:val="000000" w:themeColor="text1"/>
          <w:kern w:val="0"/>
          <w:szCs w:val="32"/>
        </w:rPr>
        <w:lastRenderedPageBreak/>
        <w:t>（二）审查当事人提出的民事、行政再审申请案件的，期限为三个月，有特殊情况需要延长的，由本院院长或院长委托的其他院领导批准。审查人民检察院依当事人申请对民事、行政案件提出的抗诉，作出裁定的期限为三十日。</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第二十三条</w:t>
      </w:r>
      <w:r w:rsidRPr="00DE65CF">
        <w:rPr>
          <w:rFonts w:ascii="仿宋_GB2312" w:hAnsiTheme="minorEastAsia" w:hint="eastAsia"/>
          <w:color w:val="000000" w:themeColor="text1"/>
          <w:szCs w:val="32"/>
        </w:rPr>
        <w:t>各类请示案件的具体办理期限为：</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（一）各类案件请示吉林省高级人民法院的，办理期限为二个月，有特殊情况需要延长的，经院长</w:t>
      </w:r>
      <w:r w:rsidRPr="00DE65CF">
        <w:rPr>
          <w:rFonts w:ascii="仿宋_GB2312" w:hAnsiTheme="minorEastAsia" w:cs="宋体" w:hint="eastAsia"/>
          <w:color w:val="000000" w:themeColor="text1"/>
          <w:kern w:val="0"/>
          <w:szCs w:val="32"/>
        </w:rPr>
        <w:t>或院长委托的其他院领导</w:t>
      </w:r>
      <w:r w:rsidRPr="00DE65CF">
        <w:rPr>
          <w:rFonts w:ascii="仿宋_GB2312" w:hAnsiTheme="minorEastAsia" w:hint="eastAsia"/>
          <w:color w:val="000000" w:themeColor="text1"/>
          <w:szCs w:val="32"/>
        </w:rPr>
        <w:t>批准，可以延长二个月。</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（二）各类案件请示中级人民法院的，办理期限为一个月，有特殊情况需要延长的，经院长</w:t>
      </w:r>
      <w:r w:rsidRPr="00DE65CF">
        <w:rPr>
          <w:rFonts w:ascii="仿宋_GB2312" w:hAnsiTheme="minorEastAsia" w:cs="宋体" w:hint="eastAsia"/>
          <w:color w:val="000000" w:themeColor="text1"/>
          <w:kern w:val="0"/>
          <w:szCs w:val="32"/>
        </w:rPr>
        <w:t>或院长委托的其他院领导</w:t>
      </w:r>
      <w:r w:rsidRPr="00DE65CF">
        <w:rPr>
          <w:rFonts w:ascii="仿宋_GB2312" w:hAnsiTheme="minorEastAsia" w:hint="eastAsia"/>
          <w:color w:val="000000" w:themeColor="text1"/>
          <w:szCs w:val="32"/>
        </w:rPr>
        <w:t>批准，可以延长一个月。</w:t>
      </w:r>
    </w:p>
    <w:p w:rsidR="00166D7C" w:rsidRPr="00DE65CF" w:rsidRDefault="00166D7C" w:rsidP="00221E94">
      <w:pPr>
        <w:spacing w:beforeLines="100" w:afterLines="50"/>
        <w:ind w:firstLineChars="200" w:firstLine="643"/>
        <w:jc w:val="center"/>
        <w:rPr>
          <w:rFonts w:ascii="仿宋_GB2312" w:hAnsiTheme="minorEastAsia"/>
          <w:b/>
          <w:color w:val="000000" w:themeColor="text1"/>
          <w:szCs w:val="32"/>
        </w:rPr>
      </w:pPr>
      <w:r w:rsidRPr="00DE65CF">
        <w:rPr>
          <w:rFonts w:ascii="仿宋_GB2312" w:hAnsiTheme="minorEastAsia" w:hint="eastAsia"/>
          <w:b/>
          <w:color w:val="000000" w:themeColor="text1"/>
          <w:szCs w:val="32"/>
        </w:rPr>
        <w:t>第三节  审限变更与审批</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第二十四条</w:t>
      </w:r>
      <w:r w:rsidRPr="00DE65CF">
        <w:rPr>
          <w:rFonts w:ascii="仿宋_GB2312" w:hAnsiTheme="minorEastAsia" w:hint="eastAsia"/>
          <w:color w:val="000000" w:themeColor="text1"/>
          <w:szCs w:val="32"/>
        </w:rPr>
        <w:t>审限变更包括延长审限、审限扣除、中止审理和延期审理等情形。</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审限变更应当严格依照诉讼法、司法解释和本规定的有关规定进行办理。</w:t>
      </w:r>
    </w:p>
    <w:p w:rsidR="00166D7C" w:rsidRPr="00DE65CF" w:rsidRDefault="00166D7C" w:rsidP="00166D7C">
      <w:pPr>
        <w:ind w:firstLineChars="200" w:firstLine="643"/>
        <w:rPr>
          <w:rFonts w:ascii="仿宋_GB2312" w:hAnsiTheme="minorEastAsia" w:cs="宋体"/>
          <w:color w:val="000000" w:themeColor="text1"/>
          <w:kern w:val="0"/>
          <w:szCs w:val="32"/>
        </w:rPr>
      </w:pPr>
      <w:r w:rsidRPr="00DE65CF">
        <w:rPr>
          <w:rFonts w:ascii="仿宋_GB2312" w:hAnsiTheme="minorEastAsia" w:cs="宋体" w:hint="eastAsia"/>
          <w:b/>
          <w:color w:val="000000" w:themeColor="text1"/>
          <w:kern w:val="0"/>
          <w:szCs w:val="32"/>
        </w:rPr>
        <w:lastRenderedPageBreak/>
        <w:t>第二十五条</w:t>
      </w:r>
      <w:r w:rsidRPr="00DE65CF">
        <w:rPr>
          <w:rFonts w:ascii="仿宋_GB2312" w:hAnsiTheme="minorEastAsia" w:cs="宋体" w:hint="eastAsia"/>
          <w:color w:val="000000" w:themeColor="text1"/>
          <w:kern w:val="0"/>
          <w:szCs w:val="32"/>
        </w:rPr>
        <w:t>案件涉及审限变更事项，依法应当进行合议的，合议庭应当即时、严格进行评议。</w:t>
      </w:r>
    </w:p>
    <w:p w:rsidR="00166D7C" w:rsidRPr="00DE65CF" w:rsidRDefault="00166D7C" w:rsidP="00166D7C">
      <w:pPr>
        <w:ind w:firstLineChars="200" w:firstLine="643"/>
        <w:rPr>
          <w:rFonts w:ascii="仿宋_GB2312" w:hAnsiTheme="minorEastAsia" w:cs="宋体"/>
          <w:color w:val="000000" w:themeColor="text1"/>
          <w:kern w:val="0"/>
          <w:szCs w:val="32"/>
        </w:rPr>
      </w:pPr>
      <w:r w:rsidRPr="00DE65CF">
        <w:rPr>
          <w:rFonts w:ascii="仿宋_GB2312" w:hAnsiTheme="minorEastAsia" w:hint="eastAsia"/>
          <w:b/>
          <w:color w:val="000000" w:themeColor="text1"/>
          <w:szCs w:val="32"/>
        </w:rPr>
        <w:t>第二十六条</w:t>
      </w:r>
      <w:r w:rsidRPr="00DE65CF">
        <w:rPr>
          <w:rFonts w:ascii="仿宋_GB2312" w:hAnsiTheme="minorEastAsia" w:cs="宋体" w:hint="eastAsia"/>
          <w:color w:val="000000" w:themeColor="text1"/>
          <w:kern w:val="0"/>
          <w:szCs w:val="32"/>
        </w:rPr>
        <w:t>刑事案件报请延长审限的，有权审批的上级人民法院或本院院长、院长委托的其他院领导应当严格审查是否具</w:t>
      </w:r>
      <w:bookmarkStart w:id="0" w:name="_GoBack"/>
      <w:bookmarkEnd w:id="0"/>
      <w:r w:rsidRPr="00DE65CF">
        <w:rPr>
          <w:rFonts w:ascii="仿宋_GB2312" w:hAnsiTheme="minorEastAsia" w:cs="宋体" w:hint="eastAsia"/>
          <w:color w:val="000000" w:themeColor="text1"/>
          <w:kern w:val="0"/>
          <w:szCs w:val="32"/>
        </w:rPr>
        <w:t>有本规定第十八条第一项、第四项规定的延长审限情形以及延长审限的理由是否适当。</w:t>
      </w:r>
    </w:p>
    <w:p w:rsidR="00166D7C" w:rsidRPr="00DE65CF" w:rsidRDefault="00166D7C" w:rsidP="00166D7C">
      <w:pPr>
        <w:ind w:firstLineChars="200" w:firstLine="640"/>
        <w:rPr>
          <w:rFonts w:ascii="仿宋_GB2312" w:hAnsiTheme="minorEastAsia" w:cs="宋体"/>
          <w:color w:val="000000" w:themeColor="text1"/>
          <w:kern w:val="0"/>
          <w:szCs w:val="32"/>
        </w:rPr>
      </w:pPr>
      <w:r w:rsidRPr="00DE65CF">
        <w:rPr>
          <w:rFonts w:ascii="仿宋_GB2312" w:hAnsiTheme="minorEastAsia" w:cs="宋体" w:hint="eastAsia"/>
          <w:color w:val="000000" w:themeColor="text1"/>
          <w:kern w:val="0"/>
          <w:szCs w:val="32"/>
        </w:rPr>
        <w:t>民事、行政、国家赔偿等其他各类案件报请延长审限的，有权审批的上级人民法院或本院院长、院长委托的其他院领导应当从严审查延长审限的理由是否适当。</w:t>
      </w:r>
    </w:p>
    <w:p w:rsidR="00166D7C" w:rsidRPr="00DE65CF" w:rsidRDefault="00166D7C" w:rsidP="00166D7C">
      <w:pPr>
        <w:ind w:firstLineChars="200" w:firstLine="643"/>
        <w:rPr>
          <w:rFonts w:ascii="仿宋_GB2312" w:hAnsiTheme="minorEastAsia" w:cs="宋体"/>
          <w:color w:val="000000" w:themeColor="text1"/>
          <w:kern w:val="0"/>
          <w:szCs w:val="32"/>
        </w:rPr>
      </w:pPr>
      <w:r w:rsidRPr="00DE65CF">
        <w:rPr>
          <w:rFonts w:ascii="仿宋_GB2312" w:hAnsiTheme="minorEastAsia" w:cs="宋体" w:hint="eastAsia"/>
          <w:b/>
          <w:color w:val="000000" w:themeColor="text1"/>
          <w:kern w:val="0"/>
          <w:szCs w:val="32"/>
        </w:rPr>
        <w:t>第二十七条</w:t>
      </w:r>
      <w:r w:rsidRPr="00DE65CF">
        <w:rPr>
          <w:rFonts w:ascii="仿宋_GB2312" w:hAnsiTheme="minorEastAsia" w:cs="宋体" w:hint="eastAsia"/>
          <w:color w:val="000000" w:themeColor="text1"/>
          <w:kern w:val="0"/>
          <w:szCs w:val="32"/>
        </w:rPr>
        <w:t>申请上级人民法院批准延长审限的，应当在期限届满十五日前层报；报请本院院长或院长委托的其他院领导批准延长审限的，应当在期限届满十日前报批。</w:t>
      </w:r>
    </w:p>
    <w:p w:rsidR="00166D7C" w:rsidRPr="00DE65CF" w:rsidRDefault="00166D7C" w:rsidP="00166D7C">
      <w:pPr>
        <w:ind w:firstLineChars="200" w:firstLine="640"/>
        <w:rPr>
          <w:rFonts w:ascii="仿宋_GB2312" w:hAnsiTheme="minorEastAsia" w:cs="宋体"/>
          <w:color w:val="000000" w:themeColor="text1"/>
          <w:kern w:val="0"/>
          <w:szCs w:val="32"/>
        </w:rPr>
      </w:pPr>
      <w:r w:rsidRPr="00DE65CF">
        <w:rPr>
          <w:rFonts w:ascii="仿宋_GB2312" w:hAnsiTheme="minorEastAsia" w:cs="宋体" w:hint="eastAsia"/>
          <w:color w:val="000000" w:themeColor="text1"/>
          <w:kern w:val="0"/>
          <w:szCs w:val="32"/>
        </w:rPr>
        <w:t>由院长或院长委托的其他院领导亲自审批延长审限手续，审批时应当严格控制审限延长，避免不当延长审限。</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cs="宋体" w:hint="eastAsia"/>
          <w:b/>
          <w:color w:val="000000" w:themeColor="text1"/>
          <w:kern w:val="0"/>
          <w:szCs w:val="32"/>
        </w:rPr>
        <w:t>第二十八条</w:t>
      </w:r>
      <w:r w:rsidRPr="00DE65CF">
        <w:rPr>
          <w:rFonts w:ascii="仿宋_GB2312" w:hAnsiTheme="minorEastAsia" w:hint="eastAsia"/>
          <w:color w:val="000000" w:themeColor="text1"/>
          <w:szCs w:val="32"/>
        </w:rPr>
        <w:t>下列期间为审限扣除期间，不计入审理期限</w:t>
      </w:r>
      <w:r w:rsidR="00613053">
        <w:rPr>
          <w:rFonts w:ascii="仿宋_GB2312" w:hAnsiTheme="minorEastAsia" w:hint="eastAsia"/>
          <w:color w:val="000000" w:themeColor="text1"/>
          <w:szCs w:val="32"/>
        </w:rPr>
        <w:t>，</w:t>
      </w:r>
      <w:r w:rsidRPr="00DE65CF">
        <w:rPr>
          <w:rFonts w:ascii="仿宋_GB2312" w:hAnsiTheme="minorEastAsia" w:hint="eastAsia"/>
          <w:color w:val="000000" w:themeColor="text1"/>
          <w:szCs w:val="32"/>
        </w:rPr>
        <w:t>：</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（一）公告期间。案件符合公告送达条件的，需要张贴公告的，承办法官应当在五个工作日内组织进行张贴；需要在报纸、</w:t>
      </w:r>
      <w:r w:rsidRPr="00DE65CF">
        <w:rPr>
          <w:rFonts w:ascii="仿宋_GB2312" w:hAnsiTheme="minorEastAsia" w:hint="eastAsia"/>
          <w:color w:val="000000" w:themeColor="text1"/>
          <w:szCs w:val="32"/>
        </w:rPr>
        <w:lastRenderedPageBreak/>
        <w:t>信息网络等媒体上刊登公告的，承办法官应当在三个工作日内将公告材料送交本院负责联络刊登公告的部门，相关部门应当在五个工作日内完成联络工作。</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二）民事、行政案件鉴定期间，刑事案件精神病鉴定期间。司法鉴定应当在鉴定委托书生效之日起三十个工作日内完成，鉴定事项涉及复杂、疑难、特殊技术问题或鉴定过程需要较长时间的，延长时限一般不得超过三十个工作日，在鉴定过程中补充或重新提取鉴定材料所需的时间，不计入鉴定时限。负责司法辅助工作的部门应当安排专门人员跟踪、督促和监督鉴定进度，对于需要补充或重新提取鉴定材料的，或需要延长鉴定时限的，应当在知悉情况后三个工作日内通知承办法官。</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三）当事人和解期间。适用普通程序审理的第一审案件扣除的时间不得超过一个月，属于特别重大、疑难、复杂的案件，扣除的时间最长不得超过二个月；适用简易程序审理的案件、扣除的时间不得超过十五天，有特殊情况的案件，扣除的时间最长不得超过一个月。有特殊情况需要继续和解的，应当报部门负责人审核确定合理期限，并报院长、</w:t>
      </w:r>
      <w:r w:rsidRPr="00DE65CF">
        <w:rPr>
          <w:rFonts w:ascii="仿宋_GB2312" w:hAnsiTheme="minorEastAsia" w:cs="宋体" w:hint="eastAsia"/>
          <w:color w:val="000000" w:themeColor="text1"/>
          <w:kern w:val="0"/>
          <w:szCs w:val="32"/>
        </w:rPr>
        <w:t>院长委托的其他院领导</w:t>
      </w:r>
      <w:r w:rsidRPr="00DE65CF">
        <w:rPr>
          <w:rFonts w:ascii="仿宋_GB2312" w:hAnsiTheme="minorEastAsia" w:hint="eastAsia"/>
          <w:color w:val="000000" w:themeColor="text1"/>
          <w:szCs w:val="32"/>
        </w:rPr>
        <w:t>批准决</w:t>
      </w:r>
      <w:r w:rsidRPr="00DE65CF">
        <w:rPr>
          <w:rFonts w:ascii="仿宋_GB2312" w:hAnsiTheme="minorEastAsia" w:hint="eastAsia"/>
          <w:color w:val="000000" w:themeColor="text1"/>
          <w:szCs w:val="32"/>
        </w:rPr>
        <w:lastRenderedPageBreak/>
        <w:t>定。</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四）审理当事人提出的管辖权异议和处理法院之间的管辖争议的期间。人民法院对当事人在法定期限内提出管辖权异议的，应当在十五日内作出异议是否成立的书面裁定。人民法院发现受理的案件不属于本院管辖的，应当在十五日内移送有管辖权的人民法院。受移送的人民法院认为受移送的案件不属于本院管辖的，或人民法院之间发生管辖争议经协商解决不了的，应当在十五个工作日内报请共同上级人民法院指定管辖。</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（五）请求刑事司法协助的时间。负责司法协助工作的部门应当跟踪督办司法协助工作的进度，并实时向承办法官通报进展情况。</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（六）刑事案件因另行委托辩护人或指派律师，法院决定延期审理的，自案件宣布休庭之日起十五日内的准备辩护期间。</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（七）公诉人发现公诉案件需要补充侦查，建议延期审理，合议庭同意延期审理后的一个月内补充侦查期间。案件在一个月内补充侦查完毕移送人民法院后，重新计算审理期限。</w:t>
      </w:r>
    </w:p>
    <w:p w:rsidR="00166D7C" w:rsidRPr="00DE65CF" w:rsidRDefault="00166D7C" w:rsidP="00166D7C">
      <w:pPr>
        <w:tabs>
          <w:tab w:val="left" w:pos="4931"/>
        </w:tabs>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（八）中止审理的期间。</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lastRenderedPageBreak/>
        <w:t>（九）就法律适用问题向上级人民法院请示的期间。</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（十）社会影响重大的共同诉讼案件，或有重大信访隐患，可能造成严重不良影响的案件，由院长或分管院长决定做协调、稳控工作的期间。</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（十一）其他应当予以扣除的期间。</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第二十九条</w:t>
      </w:r>
      <w:r w:rsidRPr="00DE65CF">
        <w:rPr>
          <w:rFonts w:ascii="仿宋_GB2312" w:hAnsiTheme="minorEastAsia" w:hint="eastAsia"/>
          <w:color w:val="000000" w:themeColor="text1"/>
          <w:szCs w:val="32"/>
        </w:rPr>
        <w:t>刑事案件有下列情形之一的，可以中止审理：</w:t>
      </w:r>
    </w:p>
    <w:p w:rsidR="00166D7C" w:rsidRPr="00DE65CF" w:rsidRDefault="00166D7C" w:rsidP="00166D7C">
      <w:pPr>
        <w:pStyle w:val="ab"/>
        <w:ind w:firstLineChars="200" w:firstLine="640"/>
        <w:jc w:val="both"/>
        <w:rPr>
          <w:rFonts w:ascii="仿宋_GB2312" w:eastAsia="仿宋_GB2312" w:hAnsiTheme="minorEastAsia" w:cs="宋体"/>
          <w:color w:val="000000" w:themeColor="text1"/>
          <w:kern w:val="0"/>
          <w:sz w:val="32"/>
          <w:szCs w:val="32"/>
        </w:rPr>
      </w:pPr>
      <w:r w:rsidRPr="00DE65CF">
        <w:rPr>
          <w:rFonts w:ascii="仿宋_GB2312" w:eastAsia="仿宋_GB2312" w:hAnsiTheme="minorEastAsia" w:hint="eastAsia"/>
          <w:color w:val="000000" w:themeColor="text1"/>
          <w:sz w:val="32"/>
          <w:szCs w:val="32"/>
        </w:rPr>
        <w:t>（一）</w:t>
      </w:r>
      <w:r w:rsidRPr="00DE65CF">
        <w:rPr>
          <w:rFonts w:ascii="仿宋_GB2312" w:eastAsia="仿宋_GB2312" w:hAnsiTheme="minorEastAsia" w:cs="宋体" w:hint="eastAsia"/>
          <w:color w:val="000000" w:themeColor="text1"/>
          <w:kern w:val="0"/>
          <w:sz w:val="32"/>
          <w:szCs w:val="32"/>
        </w:rPr>
        <w:t>被告人患有严重疾病，无法出庭的；</w:t>
      </w:r>
    </w:p>
    <w:p w:rsidR="00166D7C" w:rsidRPr="00DE65CF" w:rsidRDefault="00166D7C" w:rsidP="00166D7C">
      <w:pPr>
        <w:pStyle w:val="ab"/>
        <w:ind w:firstLineChars="200" w:firstLine="640"/>
        <w:jc w:val="both"/>
        <w:rPr>
          <w:rFonts w:ascii="仿宋_GB2312" w:eastAsia="仿宋_GB2312" w:hAnsiTheme="minorEastAsia" w:cs="宋体"/>
          <w:color w:val="000000" w:themeColor="text1"/>
          <w:kern w:val="0"/>
          <w:sz w:val="32"/>
          <w:szCs w:val="32"/>
        </w:rPr>
      </w:pPr>
      <w:r w:rsidRPr="00DE65CF">
        <w:rPr>
          <w:rFonts w:ascii="仿宋_GB2312" w:eastAsia="仿宋_GB2312" w:hAnsiTheme="minorEastAsia" w:cs="宋体" w:hint="eastAsia"/>
          <w:color w:val="000000" w:themeColor="text1"/>
          <w:kern w:val="0"/>
          <w:sz w:val="32"/>
          <w:szCs w:val="32"/>
        </w:rPr>
        <w:t>（二）被告人脱逃的；</w:t>
      </w:r>
    </w:p>
    <w:p w:rsidR="00166D7C" w:rsidRPr="00DE65CF" w:rsidRDefault="00166D7C" w:rsidP="00166D7C">
      <w:pPr>
        <w:pStyle w:val="ab"/>
        <w:ind w:firstLineChars="200" w:firstLine="640"/>
        <w:jc w:val="both"/>
        <w:rPr>
          <w:rFonts w:ascii="仿宋_GB2312" w:eastAsia="仿宋_GB2312" w:hAnsiTheme="minorEastAsia" w:cs="宋体"/>
          <w:color w:val="000000" w:themeColor="text1"/>
          <w:kern w:val="0"/>
          <w:sz w:val="32"/>
          <w:szCs w:val="32"/>
        </w:rPr>
      </w:pPr>
      <w:r w:rsidRPr="00DE65CF">
        <w:rPr>
          <w:rFonts w:ascii="仿宋_GB2312" w:eastAsia="仿宋_GB2312" w:hAnsiTheme="minorEastAsia" w:cs="宋体" w:hint="eastAsia"/>
          <w:color w:val="000000" w:themeColor="text1"/>
          <w:kern w:val="0"/>
          <w:sz w:val="32"/>
          <w:szCs w:val="32"/>
        </w:rPr>
        <w:t>（三）自诉人患有严重疾病，无法出庭，未委托诉讼代理人出庭的；</w:t>
      </w:r>
    </w:p>
    <w:p w:rsidR="00166D7C" w:rsidRPr="00DE65CF" w:rsidRDefault="00166D7C" w:rsidP="00166D7C">
      <w:pPr>
        <w:pStyle w:val="ab"/>
        <w:ind w:firstLineChars="200" w:firstLine="640"/>
        <w:jc w:val="both"/>
        <w:rPr>
          <w:rFonts w:ascii="仿宋_GB2312" w:eastAsia="仿宋_GB2312" w:hAnsiTheme="minorEastAsia" w:cs="宋体"/>
          <w:color w:val="000000" w:themeColor="text1"/>
          <w:kern w:val="0"/>
          <w:sz w:val="32"/>
          <w:szCs w:val="32"/>
        </w:rPr>
      </w:pPr>
      <w:r w:rsidRPr="00DE65CF">
        <w:rPr>
          <w:rFonts w:ascii="仿宋_GB2312" w:eastAsia="仿宋_GB2312" w:hAnsiTheme="minorEastAsia" w:cs="宋体" w:hint="eastAsia"/>
          <w:color w:val="000000" w:themeColor="text1"/>
          <w:kern w:val="0"/>
          <w:sz w:val="32"/>
          <w:szCs w:val="32"/>
        </w:rPr>
        <w:t>（四）由于不能抗拒的原因。</w:t>
      </w:r>
    </w:p>
    <w:p w:rsidR="00166D7C" w:rsidRPr="00DE65CF" w:rsidRDefault="00166D7C" w:rsidP="00166D7C">
      <w:pPr>
        <w:ind w:firstLineChars="200" w:firstLine="643"/>
        <w:rPr>
          <w:rFonts w:ascii="仿宋_GB2312" w:hAnsiTheme="minorEastAsia" w:cs="宋体"/>
          <w:color w:val="000000" w:themeColor="text1"/>
          <w:kern w:val="0"/>
          <w:szCs w:val="32"/>
        </w:rPr>
      </w:pPr>
      <w:r w:rsidRPr="00DE65CF">
        <w:rPr>
          <w:rFonts w:ascii="仿宋_GB2312" w:hAnsiTheme="minorEastAsia" w:cs="宋体" w:hint="eastAsia"/>
          <w:b/>
          <w:color w:val="000000" w:themeColor="text1"/>
          <w:kern w:val="0"/>
          <w:szCs w:val="32"/>
        </w:rPr>
        <w:t>第三十条</w:t>
      </w:r>
      <w:r w:rsidRPr="00DE65CF">
        <w:rPr>
          <w:rFonts w:ascii="仿宋_GB2312" w:hAnsiTheme="minorEastAsia" w:cs="宋体" w:hint="eastAsia"/>
          <w:color w:val="000000" w:themeColor="text1"/>
          <w:kern w:val="0"/>
          <w:szCs w:val="32"/>
        </w:rPr>
        <w:t>民事、行政案件有下列情形之一的，可以中止审理：</w:t>
      </w:r>
    </w:p>
    <w:p w:rsidR="00166D7C" w:rsidRPr="00DE65CF" w:rsidRDefault="00166D7C" w:rsidP="00166D7C">
      <w:pPr>
        <w:ind w:firstLineChars="200" w:firstLine="640"/>
        <w:rPr>
          <w:rFonts w:ascii="仿宋_GB2312" w:hAnsiTheme="minorEastAsia" w:cs="宋体"/>
          <w:color w:val="000000" w:themeColor="text1"/>
          <w:kern w:val="0"/>
          <w:szCs w:val="32"/>
        </w:rPr>
      </w:pPr>
      <w:r w:rsidRPr="00DE65CF">
        <w:rPr>
          <w:rFonts w:ascii="仿宋_GB2312" w:hAnsiTheme="minorEastAsia" w:cs="宋体" w:hint="eastAsia"/>
          <w:color w:val="000000" w:themeColor="text1"/>
          <w:kern w:val="0"/>
          <w:szCs w:val="32"/>
        </w:rPr>
        <w:t>（一）报请上级人民法院指定管辖的；</w:t>
      </w:r>
    </w:p>
    <w:p w:rsidR="00166D7C" w:rsidRPr="00DE65CF" w:rsidRDefault="00166D7C" w:rsidP="00166D7C">
      <w:pPr>
        <w:pStyle w:val="ab"/>
        <w:ind w:firstLineChars="200" w:firstLine="640"/>
        <w:jc w:val="both"/>
        <w:rPr>
          <w:rFonts w:ascii="仿宋_GB2312" w:eastAsia="仿宋_GB2312" w:hAnsiTheme="minorEastAsia" w:cs="宋体"/>
          <w:color w:val="000000" w:themeColor="text1"/>
          <w:kern w:val="0"/>
          <w:sz w:val="32"/>
          <w:szCs w:val="32"/>
        </w:rPr>
      </w:pPr>
      <w:r w:rsidRPr="00DE65CF">
        <w:rPr>
          <w:rFonts w:ascii="仿宋_GB2312" w:eastAsia="仿宋_GB2312" w:hAnsiTheme="minorEastAsia" w:cs="宋体" w:hint="eastAsia"/>
          <w:color w:val="000000" w:themeColor="text1"/>
          <w:kern w:val="0"/>
          <w:sz w:val="32"/>
          <w:szCs w:val="32"/>
        </w:rPr>
        <w:t>（二）一方当事人死亡，需要等待继承人表明是否参加诉讼的；</w:t>
      </w:r>
    </w:p>
    <w:p w:rsidR="00166D7C" w:rsidRPr="00DE65CF" w:rsidRDefault="00166D7C" w:rsidP="00166D7C">
      <w:pPr>
        <w:pStyle w:val="ab"/>
        <w:ind w:firstLineChars="200" w:firstLine="640"/>
        <w:jc w:val="both"/>
        <w:rPr>
          <w:rFonts w:ascii="仿宋_GB2312" w:eastAsia="仿宋_GB2312" w:hAnsiTheme="minorEastAsia" w:cs="宋体"/>
          <w:color w:val="000000" w:themeColor="text1"/>
          <w:kern w:val="0"/>
          <w:sz w:val="32"/>
          <w:szCs w:val="32"/>
        </w:rPr>
      </w:pPr>
      <w:r w:rsidRPr="00DE65CF">
        <w:rPr>
          <w:rFonts w:ascii="仿宋_GB2312" w:eastAsia="仿宋_GB2312" w:hAnsiTheme="minorEastAsia" w:cs="宋体" w:hint="eastAsia"/>
          <w:color w:val="000000" w:themeColor="text1"/>
          <w:kern w:val="0"/>
          <w:sz w:val="32"/>
          <w:szCs w:val="32"/>
        </w:rPr>
        <w:t>（三）一方当事人丧失诉讼行为能力，尚未确定法定代理人的；</w:t>
      </w:r>
    </w:p>
    <w:p w:rsidR="00166D7C" w:rsidRPr="00DE65CF" w:rsidRDefault="00166D7C" w:rsidP="00166D7C">
      <w:pPr>
        <w:pStyle w:val="ab"/>
        <w:ind w:firstLineChars="200" w:firstLine="640"/>
        <w:jc w:val="both"/>
        <w:rPr>
          <w:rFonts w:ascii="仿宋_GB2312" w:eastAsia="仿宋_GB2312" w:hAnsiTheme="minorEastAsia" w:cs="宋体"/>
          <w:color w:val="000000" w:themeColor="text1"/>
          <w:kern w:val="0"/>
          <w:sz w:val="32"/>
          <w:szCs w:val="32"/>
        </w:rPr>
      </w:pPr>
      <w:r w:rsidRPr="00DE65CF">
        <w:rPr>
          <w:rFonts w:ascii="仿宋_GB2312" w:eastAsia="仿宋_GB2312" w:hAnsiTheme="minorEastAsia" w:cs="宋体" w:hint="eastAsia"/>
          <w:color w:val="000000" w:themeColor="text1"/>
          <w:kern w:val="0"/>
          <w:sz w:val="32"/>
          <w:szCs w:val="32"/>
        </w:rPr>
        <w:t>（四）作为一方当事人的法人或其他组织终止，尚未确定权利义务承受人的；</w:t>
      </w:r>
    </w:p>
    <w:p w:rsidR="00166D7C" w:rsidRPr="00DE65CF" w:rsidRDefault="00166D7C" w:rsidP="00166D7C">
      <w:pPr>
        <w:pStyle w:val="ab"/>
        <w:ind w:firstLineChars="200" w:firstLine="640"/>
        <w:jc w:val="both"/>
        <w:rPr>
          <w:rFonts w:ascii="仿宋_GB2312" w:eastAsia="仿宋_GB2312" w:hAnsiTheme="minorEastAsia" w:cs="宋体"/>
          <w:color w:val="000000" w:themeColor="text1"/>
          <w:kern w:val="0"/>
          <w:sz w:val="32"/>
          <w:szCs w:val="32"/>
        </w:rPr>
      </w:pPr>
      <w:r w:rsidRPr="00DE65CF">
        <w:rPr>
          <w:rFonts w:ascii="仿宋_GB2312" w:eastAsia="仿宋_GB2312" w:hAnsiTheme="minorEastAsia" w:cs="宋体" w:hint="eastAsia"/>
          <w:color w:val="000000" w:themeColor="text1"/>
          <w:kern w:val="0"/>
          <w:sz w:val="32"/>
          <w:szCs w:val="32"/>
        </w:rPr>
        <w:t>（五）一方当事人因不可抗拒的事由，不能参加诉讼的；</w:t>
      </w:r>
    </w:p>
    <w:p w:rsidR="00166D7C" w:rsidRPr="00DE65CF" w:rsidRDefault="00166D7C" w:rsidP="00166D7C">
      <w:pPr>
        <w:pStyle w:val="ab"/>
        <w:ind w:firstLineChars="200" w:firstLine="640"/>
        <w:jc w:val="both"/>
        <w:rPr>
          <w:rFonts w:ascii="仿宋_GB2312" w:eastAsia="仿宋_GB2312" w:hAnsiTheme="minorEastAsia" w:cs="宋体"/>
          <w:color w:val="000000" w:themeColor="text1"/>
          <w:kern w:val="0"/>
          <w:sz w:val="32"/>
          <w:szCs w:val="32"/>
        </w:rPr>
      </w:pPr>
      <w:r w:rsidRPr="00DE65CF">
        <w:rPr>
          <w:rFonts w:ascii="仿宋_GB2312" w:eastAsia="仿宋_GB2312" w:hAnsiTheme="minorEastAsia" w:cs="宋体" w:hint="eastAsia"/>
          <w:color w:val="000000" w:themeColor="text1"/>
          <w:kern w:val="0"/>
          <w:sz w:val="32"/>
          <w:szCs w:val="32"/>
        </w:rPr>
        <w:t>（六）本案必须以另一案的审理结果为依据，而另一案尚未审结的；</w:t>
      </w:r>
    </w:p>
    <w:p w:rsidR="00166D7C" w:rsidRPr="00DE65CF" w:rsidRDefault="00166D7C" w:rsidP="00166D7C">
      <w:pPr>
        <w:pStyle w:val="ab"/>
        <w:ind w:firstLineChars="200" w:firstLine="640"/>
        <w:jc w:val="both"/>
        <w:rPr>
          <w:rFonts w:ascii="仿宋_GB2312" w:eastAsia="仿宋_GB2312" w:hAnsiTheme="minorEastAsia" w:cs="宋体"/>
          <w:color w:val="000000" w:themeColor="text1"/>
          <w:kern w:val="0"/>
          <w:sz w:val="32"/>
          <w:szCs w:val="32"/>
        </w:rPr>
      </w:pPr>
      <w:r w:rsidRPr="00DE65CF">
        <w:rPr>
          <w:rFonts w:ascii="仿宋_GB2312" w:eastAsia="仿宋_GB2312" w:hAnsiTheme="minorEastAsia" w:cs="宋体" w:hint="eastAsia"/>
          <w:color w:val="000000" w:themeColor="text1"/>
          <w:kern w:val="0"/>
          <w:sz w:val="32"/>
          <w:szCs w:val="32"/>
        </w:rPr>
        <w:t>（七）其他应当中止审理的情形。</w:t>
      </w:r>
    </w:p>
    <w:p w:rsidR="00973FB9" w:rsidRDefault="00166D7C" w:rsidP="00973FB9">
      <w:pPr>
        <w:autoSpaceDE w:val="0"/>
        <w:autoSpaceDN w:val="0"/>
        <w:adjustRightInd w:val="0"/>
        <w:ind w:firstLineChars="196" w:firstLine="630"/>
        <w:jc w:val="left"/>
        <w:rPr>
          <w:rFonts w:ascii="DLF-1-108-1402033429" w:eastAsia="DLF-1-108-1402033429" w:cs="DLF-1-108-1402033429" w:hint="eastAsia"/>
          <w:kern w:val="0"/>
          <w:sz w:val="31"/>
          <w:szCs w:val="31"/>
        </w:rPr>
      </w:pPr>
      <w:r w:rsidRPr="00DE65CF">
        <w:rPr>
          <w:rFonts w:ascii="仿宋_GB2312" w:hAnsiTheme="minorEastAsia" w:cs="宋体" w:hint="eastAsia"/>
          <w:b/>
          <w:color w:val="000000" w:themeColor="text1"/>
          <w:kern w:val="0"/>
          <w:szCs w:val="32"/>
        </w:rPr>
        <w:t>第三十一条</w:t>
      </w:r>
      <w:r w:rsidR="00973FB9">
        <w:rPr>
          <w:rFonts w:ascii="DLF-1-108-1402033429" w:eastAsia="DLF-1-108-1402033429" w:cs="DLF-1-108-1402033429" w:hint="eastAsia"/>
          <w:kern w:val="0"/>
          <w:sz w:val="31"/>
          <w:szCs w:val="31"/>
        </w:rPr>
        <w:t>符合中止诉讼的案件，按照下列程序报请审核：</w:t>
      </w:r>
    </w:p>
    <w:p w:rsidR="00973FB9" w:rsidRDefault="00973FB9" w:rsidP="00973FB9">
      <w:pPr>
        <w:autoSpaceDE w:val="0"/>
        <w:autoSpaceDN w:val="0"/>
        <w:adjustRightInd w:val="0"/>
        <w:ind w:firstLineChars="200" w:firstLine="620"/>
        <w:jc w:val="left"/>
        <w:rPr>
          <w:rFonts w:ascii="DLF-1-108-1402033429" w:eastAsia="DLF-1-108-1402033429" w:cs="DLF-1-108-1402033429" w:hint="eastAsia"/>
          <w:kern w:val="0"/>
          <w:sz w:val="31"/>
          <w:szCs w:val="31"/>
        </w:rPr>
      </w:pPr>
      <w:r>
        <w:rPr>
          <w:rFonts w:ascii="DLF-1-108-1402033429" w:eastAsia="DLF-1-108-1402033429" w:cs="DLF-1-108-1402033429" w:hint="eastAsia"/>
          <w:kern w:val="0"/>
          <w:sz w:val="31"/>
          <w:szCs w:val="31"/>
        </w:rPr>
        <w:t>（一）中止诉讼经合议庭评议后，中止裁定应当按照规定送达</w:t>
      </w:r>
      <w:r>
        <w:rPr>
          <w:rFonts w:ascii="DLF-1-108-1402033429" w:eastAsia="DLF-1-108-1402033429" w:cs="DLF-1-108-1402033429" w:hint="eastAsia"/>
          <w:kern w:val="0"/>
          <w:sz w:val="31"/>
          <w:szCs w:val="31"/>
        </w:rPr>
        <w:lastRenderedPageBreak/>
        <w:t>当事人。</w:t>
      </w:r>
    </w:p>
    <w:p w:rsidR="00973FB9" w:rsidRDefault="00973FB9" w:rsidP="00973FB9">
      <w:pPr>
        <w:autoSpaceDE w:val="0"/>
        <w:autoSpaceDN w:val="0"/>
        <w:adjustRightInd w:val="0"/>
        <w:ind w:firstLineChars="200" w:firstLine="620"/>
        <w:jc w:val="left"/>
        <w:rPr>
          <w:rFonts w:ascii="DLF-1-108-1402033429" w:eastAsia="DLF-1-108-1402033429" w:cs="DLF-1-108-1402033429" w:hint="eastAsia"/>
          <w:kern w:val="0"/>
          <w:sz w:val="31"/>
          <w:szCs w:val="31"/>
        </w:rPr>
      </w:pPr>
      <w:r>
        <w:rPr>
          <w:rFonts w:ascii="DLF-1-108-1402033429" w:eastAsia="DLF-1-108-1402033429" w:cs="DLF-1-108-1402033429" w:hint="eastAsia"/>
          <w:kern w:val="0"/>
          <w:sz w:val="31"/>
          <w:szCs w:val="31"/>
        </w:rPr>
        <w:t>（二）中止诉讼超过六个月的，应当提请部门负责人就是否继续中止审理进行审核。</w:t>
      </w:r>
    </w:p>
    <w:p w:rsidR="00973FB9" w:rsidRPr="00973FB9" w:rsidRDefault="00973FB9" w:rsidP="00973FB9">
      <w:pPr>
        <w:autoSpaceDE w:val="0"/>
        <w:autoSpaceDN w:val="0"/>
        <w:adjustRightInd w:val="0"/>
        <w:ind w:firstLineChars="200" w:firstLine="620"/>
        <w:jc w:val="left"/>
        <w:rPr>
          <w:rFonts w:ascii="仿宋_GB2312" w:hAnsiTheme="minorEastAsia" w:cs="宋体"/>
          <w:color w:val="000000" w:themeColor="text1"/>
          <w:kern w:val="0"/>
          <w:szCs w:val="32"/>
        </w:rPr>
      </w:pPr>
      <w:r>
        <w:rPr>
          <w:rFonts w:ascii="DLF-1-108-1402033429" w:eastAsia="DLF-1-108-1402033429" w:cs="DLF-1-108-1402033429" w:hint="eastAsia"/>
          <w:kern w:val="0"/>
          <w:sz w:val="31"/>
          <w:szCs w:val="31"/>
        </w:rPr>
        <w:t>（三）中止诉讼超过一年的，应当报经部门负责人、分管院领导就是否继续中止审理进行审核。</w:t>
      </w:r>
    </w:p>
    <w:p w:rsidR="00166D7C" w:rsidRPr="00DE65CF" w:rsidRDefault="00973FB9" w:rsidP="00973FB9">
      <w:pPr>
        <w:ind w:firstLineChars="200" w:firstLine="640"/>
        <w:rPr>
          <w:rFonts w:ascii="仿宋_GB2312" w:hAnsiTheme="minorEastAsia" w:cs="宋体"/>
          <w:color w:val="000000" w:themeColor="text1"/>
          <w:kern w:val="0"/>
          <w:szCs w:val="32"/>
        </w:rPr>
      </w:pPr>
      <w:r>
        <w:rPr>
          <w:rFonts w:ascii="仿宋_GB2312" w:hAnsiTheme="minorEastAsia" w:cs="宋体" w:hint="eastAsia"/>
          <w:color w:val="000000" w:themeColor="text1"/>
          <w:kern w:val="0"/>
          <w:szCs w:val="32"/>
        </w:rPr>
        <w:t>（四）</w:t>
      </w:r>
      <w:r w:rsidR="00166D7C" w:rsidRPr="00DE65CF">
        <w:rPr>
          <w:rFonts w:ascii="仿宋_GB2312" w:hAnsiTheme="minorEastAsia" w:cs="宋体" w:hint="eastAsia"/>
          <w:color w:val="000000" w:themeColor="text1"/>
          <w:kern w:val="0"/>
          <w:szCs w:val="32"/>
        </w:rPr>
        <w:t>中止审理的原因消除后，应当及时恢复审理。</w:t>
      </w:r>
    </w:p>
    <w:p w:rsidR="00973FB9" w:rsidRPr="00A548C5" w:rsidRDefault="00166D7C" w:rsidP="00166D7C">
      <w:pPr>
        <w:ind w:firstLineChars="200" w:firstLine="643"/>
        <w:rPr>
          <w:rFonts w:ascii="仿宋_GB2312" w:hAnsiTheme="minorEastAsia" w:hint="eastAsia"/>
          <w:color w:val="000000" w:themeColor="text1"/>
          <w:szCs w:val="32"/>
        </w:rPr>
      </w:pPr>
      <w:r w:rsidRPr="00DE65CF">
        <w:rPr>
          <w:rFonts w:ascii="仿宋_GB2312" w:hAnsiTheme="minorEastAsia" w:hint="eastAsia"/>
          <w:b/>
          <w:color w:val="000000" w:themeColor="text1"/>
          <w:szCs w:val="32"/>
        </w:rPr>
        <w:t>第三十二条</w:t>
      </w:r>
      <w:r w:rsidR="00973FB9" w:rsidRPr="00A548C5">
        <w:rPr>
          <w:rFonts w:ascii="仿宋_GB2312" w:hAnsiTheme="minorEastAsia" w:hint="eastAsia"/>
          <w:color w:val="000000" w:themeColor="text1"/>
          <w:szCs w:val="32"/>
        </w:rPr>
        <w:t>符合重新计算审限、不计入审限等情形的案件，按照以下程序报请审批：</w:t>
      </w:r>
    </w:p>
    <w:p w:rsidR="00973FB9" w:rsidRPr="00A548C5" w:rsidRDefault="00973FB9" w:rsidP="00A548C5">
      <w:pPr>
        <w:ind w:firstLineChars="200" w:firstLine="640"/>
        <w:rPr>
          <w:rFonts w:ascii="仿宋_GB2312" w:hAnsiTheme="minorEastAsia" w:hint="eastAsia"/>
          <w:color w:val="000000" w:themeColor="text1"/>
          <w:szCs w:val="32"/>
        </w:rPr>
      </w:pPr>
      <w:r w:rsidRPr="00A548C5">
        <w:rPr>
          <w:rFonts w:ascii="仿宋_GB2312" w:hAnsiTheme="minorEastAsia" w:hint="eastAsia"/>
          <w:color w:val="000000" w:themeColor="text1"/>
          <w:szCs w:val="32"/>
        </w:rPr>
        <w:t>（一）每次申请，由分管院领导审批决定；</w:t>
      </w:r>
    </w:p>
    <w:p w:rsidR="00973FB9" w:rsidRPr="00A548C5" w:rsidRDefault="00973FB9" w:rsidP="00A548C5">
      <w:pPr>
        <w:ind w:firstLineChars="200" w:firstLine="640"/>
        <w:rPr>
          <w:rFonts w:ascii="仿宋_GB2312" w:hAnsiTheme="minorEastAsia" w:hint="eastAsia"/>
          <w:color w:val="000000" w:themeColor="text1"/>
          <w:szCs w:val="32"/>
        </w:rPr>
      </w:pPr>
      <w:r w:rsidRPr="00A548C5">
        <w:rPr>
          <w:rFonts w:ascii="仿宋_GB2312" w:hAnsiTheme="minorEastAsia" w:hint="eastAsia"/>
          <w:color w:val="000000" w:themeColor="text1"/>
          <w:szCs w:val="32"/>
        </w:rPr>
        <w:t>（二）不计入审限超过三个月的应当进行第二次审批申请；</w:t>
      </w:r>
    </w:p>
    <w:p w:rsidR="00973FB9" w:rsidRPr="00A548C5" w:rsidRDefault="00973FB9" w:rsidP="00A548C5">
      <w:pPr>
        <w:ind w:firstLineChars="200" w:firstLine="640"/>
        <w:rPr>
          <w:rFonts w:ascii="仿宋_GB2312" w:hAnsiTheme="minorEastAsia" w:hint="eastAsia"/>
          <w:color w:val="000000" w:themeColor="text1"/>
          <w:szCs w:val="32"/>
        </w:rPr>
      </w:pPr>
      <w:r w:rsidRPr="00A548C5">
        <w:rPr>
          <w:rFonts w:ascii="仿宋_GB2312" w:hAnsiTheme="minorEastAsia" w:hint="eastAsia"/>
          <w:color w:val="000000" w:themeColor="text1"/>
          <w:szCs w:val="32"/>
        </w:rPr>
        <w:t>（三）审理时间一年以上的长期未结案件，或有重大影响的案件，办理重新计算审限、不计入审限等审批申请的，经部门负责人初审、分管院领导复审、院长审批决定。</w:t>
      </w:r>
    </w:p>
    <w:p w:rsidR="00A548C5" w:rsidRPr="00A548C5" w:rsidRDefault="00973FB9" w:rsidP="00973FB9">
      <w:pPr>
        <w:ind w:firstLineChars="200" w:firstLine="643"/>
        <w:rPr>
          <w:rFonts w:ascii="仿宋_GB2312" w:hAnsiTheme="minorEastAsia" w:hint="eastAsia"/>
          <w:color w:val="000000" w:themeColor="text1"/>
          <w:szCs w:val="32"/>
        </w:rPr>
      </w:pPr>
      <w:r>
        <w:rPr>
          <w:rFonts w:ascii="仿宋_GB2312" w:hAnsiTheme="minorEastAsia" w:hint="eastAsia"/>
          <w:b/>
          <w:color w:val="000000" w:themeColor="text1"/>
          <w:szCs w:val="32"/>
        </w:rPr>
        <w:t>第三十三条</w:t>
      </w:r>
      <w:r w:rsidR="00A548C5" w:rsidRPr="00A548C5">
        <w:rPr>
          <w:rFonts w:ascii="仿宋_GB2312" w:hAnsiTheme="minorEastAsia" w:hint="eastAsia"/>
          <w:color w:val="000000" w:themeColor="text1"/>
          <w:szCs w:val="32"/>
        </w:rPr>
        <w:t>重新计算审限、不计入审限的，承办法官应当在审限变更情形发生后三日内提出申请。不计入审限的情形消除后三日内，承办法官应当在审判流程信息系统中填写恢复审理期限审批信息，报经分管院领导审批后恢复审理期限。</w:t>
      </w:r>
    </w:p>
    <w:p w:rsidR="00166D7C" w:rsidRPr="00DE65CF" w:rsidRDefault="00A548C5" w:rsidP="00A548C5">
      <w:pPr>
        <w:ind w:firstLineChars="200" w:firstLine="643"/>
        <w:rPr>
          <w:rFonts w:ascii="仿宋_GB2312" w:hAnsiTheme="minorEastAsia"/>
          <w:color w:val="000000" w:themeColor="text1"/>
          <w:szCs w:val="32"/>
        </w:rPr>
      </w:pPr>
      <w:r w:rsidRPr="00A548C5">
        <w:rPr>
          <w:rFonts w:ascii="仿宋_GB2312" w:hAnsiTheme="minorEastAsia" w:hint="eastAsia"/>
          <w:b/>
          <w:color w:val="000000" w:themeColor="text1"/>
          <w:szCs w:val="32"/>
        </w:rPr>
        <w:lastRenderedPageBreak/>
        <w:t>第三十四条</w:t>
      </w:r>
      <w:r w:rsidRPr="00A53602">
        <w:rPr>
          <w:rFonts w:ascii="仿宋_GB2312" w:hAnsiTheme="minorEastAsia" w:hint="eastAsia"/>
          <w:color w:val="000000" w:themeColor="text1"/>
          <w:szCs w:val="32"/>
        </w:rPr>
        <w:t>承办法官应当加强自主管理，对所承办案件的审判流程进行合理安排，根据实际情况及时提出审限变更申请，监督、指导法官助理、书记员完成节点工作事项。</w:t>
      </w:r>
      <w:r w:rsidR="00166D7C" w:rsidRPr="00DE65CF">
        <w:rPr>
          <w:rFonts w:ascii="仿宋_GB2312" w:hAnsiTheme="minorEastAsia" w:hint="eastAsia"/>
          <w:color w:val="000000" w:themeColor="text1"/>
          <w:szCs w:val="32"/>
        </w:rPr>
        <w:t>案件延长审限或扣除审限的，应当将延长审限、扣除审限的审批手续或中止裁定等证明材料附卷，并在审判管理系统同步录入审限变更的具体理由，承办法官或法官助理、书记员应当确保审限变更信息的录入及时、准确、完整。</w:t>
      </w:r>
    </w:p>
    <w:p w:rsidR="00A548C5" w:rsidRPr="00DE65CF" w:rsidRDefault="00A548C5" w:rsidP="00A53602">
      <w:pPr>
        <w:ind w:firstLineChars="200" w:firstLine="643"/>
        <w:rPr>
          <w:rFonts w:ascii="仿宋_GB2312" w:hAnsiTheme="minorEastAsia"/>
          <w:color w:val="000000" w:themeColor="text1"/>
          <w:szCs w:val="32"/>
        </w:rPr>
      </w:pPr>
      <w:r w:rsidRPr="00A53602">
        <w:rPr>
          <w:rFonts w:ascii="仿宋_GB2312" w:hAnsiTheme="minorEastAsia" w:hint="eastAsia"/>
          <w:b/>
          <w:color w:val="000000" w:themeColor="text1"/>
          <w:szCs w:val="32"/>
        </w:rPr>
        <w:t>第三十五条</w:t>
      </w:r>
      <w:r w:rsidRPr="00DE65CF">
        <w:rPr>
          <w:rFonts w:ascii="仿宋_GB2312" w:hAnsiTheme="minorEastAsia" w:hint="eastAsia"/>
          <w:color w:val="000000" w:themeColor="text1"/>
          <w:szCs w:val="32"/>
        </w:rPr>
        <w:t>审判管理办公室通过审判管理系统实行审限预警，向承办法官发送预警信息，超出法定审限的，进行催办。案件临近审限的，向部门负责人和分管院领导发送信息；审理期限超过六个月的，向院长发送信息。</w:t>
      </w:r>
      <w:r>
        <w:rPr>
          <w:rFonts w:ascii="仿宋_GB2312" w:hAnsiTheme="minorEastAsia" w:hint="eastAsia"/>
          <w:color w:val="000000" w:themeColor="text1"/>
          <w:szCs w:val="32"/>
        </w:rPr>
        <w:t>分管院领导、部门负责人要及时提醒承办法官严格遵守审限规定，对报请的神仙变更事由及相关证明材料严格审查并及时作出决定。</w:t>
      </w:r>
    </w:p>
    <w:p w:rsidR="00166D7C" w:rsidRPr="00A53602" w:rsidRDefault="00166D7C" w:rsidP="00166D7C">
      <w:pPr>
        <w:ind w:firstLineChars="200" w:firstLine="643"/>
        <w:rPr>
          <w:rFonts w:ascii="仿宋_GB2312" w:hAnsiTheme="minorEastAsia" w:hint="eastAsia"/>
          <w:color w:val="000000" w:themeColor="text1"/>
          <w:szCs w:val="32"/>
        </w:rPr>
      </w:pPr>
      <w:r w:rsidRPr="00DE65CF">
        <w:rPr>
          <w:rFonts w:ascii="仿宋_GB2312" w:hAnsiTheme="minorEastAsia" w:hint="eastAsia"/>
          <w:b/>
          <w:color w:val="000000" w:themeColor="text1"/>
          <w:szCs w:val="32"/>
        </w:rPr>
        <w:t>第三十</w:t>
      </w:r>
      <w:r w:rsidR="00A53602">
        <w:rPr>
          <w:rFonts w:ascii="仿宋_GB2312" w:hAnsiTheme="minorEastAsia" w:hint="eastAsia"/>
          <w:b/>
          <w:color w:val="000000" w:themeColor="text1"/>
          <w:szCs w:val="32"/>
        </w:rPr>
        <w:t>六</w:t>
      </w:r>
      <w:r w:rsidRPr="00DE65CF">
        <w:rPr>
          <w:rFonts w:ascii="仿宋_GB2312" w:hAnsiTheme="minorEastAsia" w:hint="eastAsia"/>
          <w:b/>
          <w:color w:val="000000" w:themeColor="text1"/>
          <w:szCs w:val="32"/>
        </w:rPr>
        <w:t>条</w:t>
      </w:r>
      <w:r w:rsidR="00A53602" w:rsidRPr="00A53602">
        <w:rPr>
          <w:rFonts w:ascii="仿宋_GB2312" w:hAnsiTheme="minorEastAsia" w:hint="eastAsia"/>
          <w:color w:val="000000" w:themeColor="text1"/>
          <w:szCs w:val="32"/>
        </w:rPr>
        <w:t>案件的立案时间、审理期限，扣除、延长、重新计算审限，延期开庭审理的情况及事由等，按照《最高人民法院关于人民法院通过互联网公开审判流程信息的规定》及时向当事人及其法定代理人、诉讼代理人公开，当事人及其法定代理人、</w:t>
      </w:r>
      <w:r w:rsidR="00A53602" w:rsidRPr="00A53602">
        <w:rPr>
          <w:rFonts w:ascii="仿宋_GB2312" w:hAnsiTheme="minorEastAsia" w:hint="eastAsia"/>
          <w:color w:val="000000" w:themeColor="text1"/>
          <w:szCs w:val="32"/>
        </w:rPr>
        <w:lastRenderedPageBreak/>
        <w:t>诉讼代理人提出异议的，应当及时进行审查核实。</w:t>
      </w:r>
    </w:p>
    <w:p w:rsidR="00166D7C" w:rsidRPr="00DE65CF" w:rsidRDefault="00166D7C" w:rsidP="00166D7C">
      <w:pPr>
        <w:ind w:firstLineChars="200" w:firstLine="643"/>
        <w:jc w:val="center"/>
        <w:rPr>
          <w:rFonts w:ascii="仿宋_GB2312" w:hAnsiTheme="minorEastAsia"/>
          <w:b/>
          <w:color w:val="000000" w:themeColor="text1"/>
          <w:szCs w:val="32"/>
        </w:rPr>
      </w:pPr>
      <w:r w:rsidRPr="00DE65CF">
        <w:rPr>
          <w:rFonts w:ascii="仿宋_GB2312" w:hAnsiTheme="minorEastAsia" w:hint="eastAsia"/>
          <w:b/>
          <w:color w:val="000000" w:themeColor="text1"/>
          <w:szCs w:val="32"/>
        </w:rPr>
        <w:t>第四节  案件的移送期限</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第三十</w:t>
      </w:r>
      <w:r w:rsidR="00A53602">
        <w:rPr>
          <w:rFonts w:ascii="仿宋_GB2312" w:hAnsiTheme="minorEastAsia" w:hint="eastAsia"/>
          <w:b/>
          <w:color w:val="000000" w:themeColor="text1"/>
          <w:szCs w:val="32"/>
        </w:rPr>
        <w:t>七</w:t>
      </w:r>
      <w:r w:rsidRPr="00DE65CF">
        <w:rPr>
          <w:rFonts w:ascii="仿宋_GB2312" w:hAnsiTheme="minorEastAsia" w:hint="eastAsia"/>
          <w:b/>
          <w:color w:val="000000" w:themeColor="text1"/>
          <w:szCs w:val="32"/>
        </w:rPr>
        <w:t>条</w:t>
      </w:r>
      <w:r w:rsidRPr="00DE65CF">
        <w:rPr>
          <w:rFonts w:ascii="仿宋_GB2312" w:hAnsiTheme="minorEastAsia" w:hint="eastAsia"/>
          <w:color w:val="000000" w:themeColor="text1"/>
          <w:szCs w:val="32"/>
        </w:rPr>
        <w:t>第一审人民法院向第二审人民法院移送上诉状（抗诉书）、答辩状、案卷、证据的，均应当留有书面证明材料，由本院对相关部门移送材料是否及时进行考核。</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第三十</w:t>
      </w:r>
      <w:r w:rsidR="00A53602">
        <w:rPr>
          <w:rFonts w:ascii="仿宋_GB2312" w:hAnsiTheme="minorEastAsia" w:hint="eastAsia"/>
          <w:b/>
          <w:color w:val="000000" w:themeColor="text1"/>
          <w:szCs w:val="32"/>
        </w:rPr>
        <w:t>八</w:t>
      </w:r>
      <w:r w:rsidRPr="00DE65CF">
        <w:rPr>
          <w:rFonts w:ascii="仿宋_GB2312" w:hAnsiTheme="minorEastAsia" w:hint="eastAsia"/>
          <w:b/>
          <w:color w:val="000000" w:themeColor="text1"/>
          <w:szCs w:val="32"/>
        </w:rPr>
        <w:t>条</w:t>
      </w:r>
      <w:r w:rsidRPr="00DE65CF">
        <w:rPr>
          <w:rFonts w:ascii="仿宋_GB2312" w:hAnsiTheme="minorEastAsia" w:hint="eastAsia"/>
          <w:color w:val="000000" w:themeColor="text1"/>
          <w:szCs w:val="32"/>
        </w:rPr>
        <w:t>通过第一审人民法院提出上诉的刑事案件，第一审人民法院应当在上诉、抗诉期限届满后三日内将上诉状（抗诉书）、案卷、证据一并移送第二审人民法院。</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当事人直接向上一级人民法院提出上诉的刑事案件，第二审人民法院应当在收到上诉状后三日内移交第一审人民法院，至迟不得超过上诉期限届满之日。第一审人民法院应当在上诉期限届满后三日内将案卷、证据移送第二审人民法院。</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第三十</w:t>
      </w:r>
      <w:r w:rsidR="00A53602">
        <w:rPr>
          <w:rFonts w:ascii="仿宋_GB2312" w:hAnsiTheme="minorEastAsia" w:hint="eastAsia"/>
          <w:b/>
          <w:color w:val="000000" w:themeColor="text1"/>
          <w:szCs w:val="32"/>
        </w:rPr>
        <w:t>九</w:t>
      </w:r>
      <w:r w:rsidRPr="00DE65CF">
        <w:rPr>
          <w:rFonts w:ascii="仿宋_GB2312" w:hAnsiTheme="minorEastAsia" w:hint="eastAsia"/>
          <w:b/>
          <w:color w:val="000000" w:themeColor="text1"/>
          <w:szCs w:val="32"/>
        </w:rPr>
        <w:t>条</w:t>
      </w:r>
      <w:r w:rsidRPr="00DE65CF">
        <w:rPr>
          <w:rFonts w:ascii="仿宋_GB2312" w:hAnsiTheme="minorEastAsia" w:hint="eastAsia"/>
          <w:color w:val="000000" w:themeColor="text1"/>
          <w:szCs w:val="32"/>
        </w:rPr>
        <w:t>当事人直接向上一级人民法院提出上诉的民事、行政案件，第二审人民法院应当在收到上诉状后五日内移交第一审人民法院。第一审人民法院应当在收到上诉状后五日内将上诉状副本送达对方当事人。对方当事人在收到上诉状之日起十五日内提交答辩状。第一审人民法院应当在收到答辩状之日起五日内</w:t>
      </w:r>
      <w:r w:rsidRPr="00DE65CF">
        <w:rPr>
          <w:rFonts w:ascii="仿宋_GB2312" w:hAnsiTheme="minorEastAsia" w:hint="eastAsia"/>
          <w:color w:val="000000" w:themeColor="text1"/>
          <w:szCs w:val="32"/>
        </w:rPr>
        <w:lastRenderedPageBreak/>
        <w:t>将副本送达上诉人。第一审人民法院收到上诉状、答辩状，应当在五日内连同案卷、证据移送第二审人民法院。</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不服法院赔偿决定书，向上一级人民法院赔偿委员会申请作出赔偿决定的案件，以及刑事附带民事诉讼案件，按照前两款规定办理卷宗移送。</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w:t>
      </w:r>
      <w:r w:rsidR="00A53602">
        <w:rPr>
          <w:rFonts w:ascii="仿宋_GB2312" w:hAnsiTheme="minorEastAsia" w:hint="eastAsia"/>
          <w:b/>
          <w:color w:val="000000" w:themeColor="text1"/>
          <w:szCs w:val="32"/>
        </w:rPr>
        <w:t>四十</w:t>
      </w:r>
      <w:r w:rsidRPr="00DE65CF">
        <w:rPr>
          <w:rFonts w:ascii="仿宋_GB2312" w:hAnsiTheme="minorEastAsia" w:hint="eastAsia"/>
          <w:b/>
          <w:color w:val="000000" w:themeColor="text1"/>
          <w:szCs w:val="32"/>
        </w:rPr>
        <w:t>条</w:t>
      </w:r>
      <w:r w:rsidRPr="00DE65CF">
        <w:rPr>
          <w:rFonts w:ascii="仿宋_GB2312" w:hAnsiTheme="minorEastAsia" w:hint="eastAsia"/>
          <w:color w:val="000000" w:themeColor="text1"/>
          <w:szCs w:val="32"/>
        </w:rPr>
        <w:t>本院在接到上级人民法院调卷通知后，应当在五日内将全部案卷和证据移送，至迟不得超过十日。</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如本院收到上级法院或其他法院等部门的调卷函的，应当在收到调卷函之日起二十个工作日内调齐卷宗，报送发函的上级人民法院。相关卷宗尚未归档的，应当在收到调卷函之日起十个工作日内完成卷宗整理归档工作，并按时完成卷宗的报送。确有特殊原因，不能在上述期限内报送的卷宗的，应当及时向发函调卷的法院报告。</w:t>
      </w:r>
    </w:p>
    <w:p w:rsidR="00166D7C" w:rsidRPr="00DE65CF" w:rsidRDefault="00166D7C" w:rsidP="00221E94">
      <w:pPr>
        <w:spacing w:beforeLines="100" w:afterLines="50"/>
        <w:ind w:firstLineChars="200" w:firstLine="643"/>
        <w:jc w:val="center"/>
        <w:rPr>
          <w:rFonts w:ascii="仿宋_GB2312" w:hAnsiTheme="minorEastAsia"/>
          <w:b/>
          <w:color w:val="000000" w:themeColor="text1"/>
          <w:szCs w:val="32"/>
        </w:rPr>
      </w:pPr>
      <w:r w:rsidRPr="00DE65CF">
        <w:rPr>
          <w:rFonts w:ascii="仿宋_GB2312" w:hAnsiTheme="minorEastAsia" w:hint="eastAsia"/>
          <w:b/>
          <w:color w:val="000000" w:themeColor="text1"/>
          <w:szCs w:val="32"/>
        </w:rPr>
        <w:t>第五节 结案与归档</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w:t>
      </w:r>
      <w:r w:rsidR="00A53602">
        <w:rPr>
          <w:rFonts w:ascii="仿宋_GB2312" w:hAnsiTheme="minorEastAsia" w:hint="eastAsia"/>
          <w:b/>
          <w:color w:val="000000" w:themeColor="text1"/>
          <w:szCs w:val="32"/>
        </w:rPr>
        <w:t>四十一</w:t>
      </w:r>
      <w:r w:rsidRPr="00DE65CF">
        <w:rPr>
          <w:rFonts w:ascii="仿宋_GB2312" w:hAnsiTheme="minorEastAsia" w:hint="eastAsia"/>
          <w:b/>
          <w:color w:val="000000" w:themeColor="text1"/>
          <w:szCs w:val="32"/>
        </w:rPr>
        <w:t>条</w:t>
      </w:r>
      <w:r w:rsidRPr="00DE65CF">
        <w:rPr>
          <w:rFonts w:ascii="仿宋_GB2312" w:hAnsiTheme="minorEastAsia" w:hint="eastAsia"/>
          <w:color w:val="000000" w:themeColor="text1"/>
          <w:szCs w:val="32"/>
        </w:rPr>
        <w:t>案件的结案日期为裁判文书宣判、送达日期或调解书送达最后一名当事人的日期。委托宣判、送达的，应当在审</w:t>
      </w:r>
      <w:r w:rsidRPr="00DE65CF">
        <w:rPr>
          <w:rFonts w:ascii="仿宋_GB2312" w:hAnsiTheme="minorEastAsia" w:hint="eastAsia"/>
          <w:color w:val="000000" w:themeColor="text1"/>
          <w:szCs w:val="32"/>
        </w:rPr>
        <w:lastRenderedPageBreak/>
        <w:t>限届满前将判决书、裁定书、调解书送达受托人民法院。</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w:t>
      </w:r>
      <w:r w:rsidR="00A53602">
        <w:rPr>
          <w:rFonts w:ascii="仿宋_GB2312" w:hAnsiTheme="minorEastAsia" w:hint="eastAsia"/>
          <w:b/>
          <w:color w:val="000000" w:themeColor="text1"/>
          <w:szCs w:val="32"/>
        </w:rPr>
        <w:t>四十二</w:t>
      </w:r>
      <w:r w:rsidRPr="00DE65CF">
        <w:rPr>
          <w:rFonts w:ascii="仿宋_GB2312" w:hAnsiTheme="minorEastAsia" w:hint="eastAsia"/>
          <w:b/>
          <w:color w:val="000000" w:themeColor="text1"/>
          <w:szCs w:val="32"/>
        </w:rPr>
        <w:t>条</w:t>
      </w:r>
      <w:r w:rsidRPr="00DE65CF">
        <w:rPr>
          <w:rFonts w:ascii="仿宋_GB2312" w:hAnsiTheme="minorEastAsia" w:hint="eastAsia"/>
          <w:color w:val="000000" w:themeColor="text1"/>
          <w:szCs w:val="32"/>
        </w:rPr>
        <w:t>裁判文书送达有下列情形之一的，结案时间应符合以下规定：</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（一）留置送达的，以裁判文书留在受送达人住所的日期为结案日期；</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（二）公告送达的，以公告刊登的日期为结案日期；</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（三）邮寄送达的，以交邮日期为结案日期；</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（四）通过有关单位转交送达的，以送达回证上当事人签收的日期为结案日期；</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（五）案件有多方当事人需要分别送达的，以最后一名当事人的送达日期为结案日期。</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第四十</w:t>
      </w:r>
      <w:r w:rsidR="00A53602">
        <w:rPr>
          <w:rFonts w:ascii="仿宋_GB2312" w:hAnsiTheme="minorEastAsia" w:hint="eastAsia"/>
          <w:b/>
          <w:color w:val="000000" w:themeColor="text1"/>
          <w:szCs w:val="32"/>
        </w:rPr>
        <w:t>三</w:t>
      </w:r>
      <w:r w:rsidRPr="00DE65CF">
        <w:rPr>
          <w:rFonts w:ascii="仿宋_GB2312" w:hAnsiTheme="minorEastAsia" w:hint="eastAsia"/>
          <w:b/>
          <w:color w:val="000000" w:themeColor="text1"/>
          <w:szCs w:val="32"/>
        </w:rPr>
        <w:t>条</w:t>
      </w:r>
      <w:r w:rsidRPr="00DE65CF">
        <w:rPr>
          <w:rFonts w:ascii="仿宋_GB2312" w:hAnsiTheme="minorEastAsia" w:hint="eastAsia"/>
          <w:color w:val="000000" w:themeColor="text1"/>
          <w:szCs w:val="32"/>
        </w:rPr>
        <w:t>合议庭开庭审理的案件，原则上应当在庭审后五个工作日内进行评议，承办法官应当在合议庭作出评议之日起五个工作日内制作法律文书。经审判委员会讨论决定的案件，承办法官应当在审判委员会作出决定之日起五个工作日内制作法律文书。</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裁判文书应当在裁判确定之日起五个工作日内发出。</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lastRenderedPageBreak/>
        <w:t>第四十</w:t>
      </w:r>
      <w:r w:rsidR="00A53602">
        <w:rPr>
          <w:rFonts w:ascii="仿宋_GB2312" w:hAnsiTheme="minorEastAsia" w:hint="eastAsia"/>
          <w:b/>
          <w:color w:val="000000" w:themeColor="text1"/>
          <w:szCs w:val="32"/>
        </w:rPr>
        <w:t>四</w:t>
      </w:r>
      <w:r w:rsidRPr="00DE65CF">
        <w:rPr>
          <w:rFonts w:ascii="仿宋_GB2312" w:hAnsiTheme="minorEastAsia" w:hint="eastAsia"/>
          <w:b/>
          <w:color w:val="000000" w:themeColor="text1"/>
          <w:szCs w:val="32"/>
        </w:rPr>
        <w:t>条</w:t>
      </w:r>
      <w:r w:rsidRPr="00DE65CF">
        <w:rPr>
          <w:rFonts w:ascii="仿宋_GB2312" w:hAnsiTheme="minorEastAsia" w:hint="eastAsia"/>
          <w:color w:val="000000" w:themeColor="text1"/>
          <w:szCs w:val="32"/>
        </w:rPr>
        <w:t>案件审结后，应当在20日内进行归档。</w:t>
      </w:r>
    </w:p>
    <w:p w:rsidR="00166D7C" w:rsidRPr="00DE65CF" w:rsidRDefault="00166D7C" w:rsidP="00221E94">
      <w:pPr>
        <w:spacing w:beforeLines="100" w:afterLines="50"/>
        <w:ind w:firstLineChars="200" w:firstLine="643"/>
        <w:jc w:val="center"/>
        <w:rPr>
          <w:rFonts w:ascii="仿宋_GB2312" w:hAnsiTheme="minorEastAsia"/>
          <w:b/>
          <w:color w:val="000000" w:themeColor="text1"/>
          <w:szCs w:val="32"/>
        </w:rPr>
      </w:pPr>
      <w:r w:rsidRPr="00DE65CF">
        <w:rPr>
          <w:rFonts w:ascii="仿宋_GB2312" w:hAnsiTheme="minorEastAsia" w:hint="eastAsia"/>
          <w:b/>
          <w:color w:val="000000" w:themeColor="text1"/>
          <w:szCs w:val="32"/>
        </w:rPr>
        <w:t>第四章  问责与考核</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第四十</w:t>
      </w:r>
      <w:r w:rsidR="00A53602">
        <w:rPr>
          <w:rFonts w:ascii="仿宋_GB2312" w:hAnsiTheme="minorEastAsia" w:hint="eastAsia"/>
          <w:b/>
          <w:color w:val="000000" w:themeColor="text1"/>
          <w:szCs w:val="32"/>
        </w:rPr>
        <w:t>五</w:t>
      </w:r>
      <w:r w:rsidRPr="00DE65CF">
        <w:rPr>
          <w:rFonts w:ascii="仿宋_GB2312" w:hAnsiTheme="minorEastAsia" w:hint="eastAsia"/>
          <w:b/>
          <w:color w:val="000000" w:themeColor="text1"/>
          <w:szCs w:val="32"/>
        </w:rPr>
        <w:t>条</w:t>
      </w:r>
      <w:r w:rsidRPr="00DE65CF">
        <w:rPr>
          <w:rFonts w:ascii="仿宋_GB2312" w:hAnsiTheme="minorEastAsia" w:hint="eastAsia"/>
          <w:color w:val="000000" w:themeColor="text1"/>
          <w:szCs w:val="32"/>
        </w:rPr>
        <w:t>按照审限管理主体不同层级的职责分工，对审限管理工作进行问责与考核：</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（一）院领导、业务部门负责人和审判管理办公室未依照本规定履行审限管理职责，导致案件违规超审限的，或未采取有效措施，导致审判效率低下的，追究管理不力的责任；</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（二）相关保障部门未有效履行保障职责，延误甚至阻碍审判工作的，追究保障不力的责任；</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（三）对合议庭成员和审判辅助人员履行审限管理职责情况进行绩效考核，实行奖优罚劣。</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第四十</w:t>
      </w:r>
      <w:r w:rsidR="00A53602">
        <w:rPr>
          <w:rFonts w:ascii="仿宋_GB2312" w:hAnsiTheme="minorEastAsia" w:hint="eastAsia"/>
          <w:b/>
          <w:color w:val="000000" w:themeColor="text1"/>
          <w:szCs w:val="32"/>
        </w:rPr>
        <w:t>六</w:t>
      </w:r>
      <w:r w:rsidRPr="00DE65CF">
        <w:rPr>
          <w:rFonts w:ascii="仿宋_GB2312" w:hAnsiTheme="minorEastAsia" w:hint="eastAsia"/>
          <w:b/>
          <w:color w:val="000000" w:themeColor="text1"/>
          <w:szCs w:val="32"/>
        </w:rPr>
        <w:t>条</w:t>
      </w:r>
      <w:r w:rsidRPr="00DE65CF">
        <w:rPr>
          <w:rFonts w:ascii="仿宋_GB2312" w:hAnsiTheme="minorEastAsia" w:hint="eastAsia"/>
          <w:color w:val="000000" w:themeColor="text1"/>
          <w:szCs w:val="32"/>
        </w:rPr>
        <w:t>副院级领导管理不力的，由本院院长进行约谈，督促改进。业务部门和审判管理部门管理不力的，或相关保障部门保障不力的，由院长或分管院领导对部门负责人进行约谈，限期整改。</w:t>
      </w:r>
    </w:p>
    <w:p w:rsidR="00166D7C" w:rsidRPr="00DE65CF" w:rsidRDefault="00166D7C" w:rsidP="00166D7C">
      <w:pPr>
        <w:ind w:firstLineChars="200" w:firstLine="640"/>
        <w:rPr>
          <w:rFonts w:ascii="仿宋_GB2312" w:hAnsiTheme="minorEastAsia"/>
          <w:color w:val="000000" w:themeColor="text1"/>
          <w:szCs w:val="32"/>
        </w:rPr>
      </w:pPr>
      <w:r w:rsidRPr="00DE65CF">
        <w:rPr>
          <w:rFonts w:ascii="仿宋_GB2312" w:hAnsiTheme="minorEastAsia" w:hint="eastAsia"/>
          <w:color w:val="000000" w:themeColor="text1"/>
          <w:szCs w:val="32"/>
        </w:rPr>
        <w:t>经过约谈、限期整改，审判效率没有明显提升或拒不整改的，</w:t>
      </w:r>
      <w:r w:rsidRPr="00DE65CF">
        <w:rPr>
          <w:rFonts w:ascii="仿宋_GB2312" w:hAnsiTheme="minorEastAsia" w:hint="eastAsia"/>
          <w:color w:val="000000" w:themeColor="text1"/>
          <w:szCs w:val="32"/>
        </w:rPr>
        <w:lastRenderedPageBreak/>
        <w:t>对相关法院、业务部门的主管人员以及直接责任人员给予通报批评。</w:t>
      </w:r>
    </w:p>
    <w:p w:rsidR="00A53602" w:rsidRPr="00A53602" w:rsidRDefault="00166D7C" w:rsidP="00A53602">
      <w:pPr>
        <w:ind w:firstLineChars="200" w:firstLine="643"/>
        <w:rPr>
          <w:rFonts w:ascii="仿宋_GB2312" w:hAnsiTheme="minorEastAsia" w:hint="eastAsia"/>
          <w:color w:val="000000" w:themeColor="text1"/>
          <w:szCs w:val="32"/>
        </w:rPr>
      </w:pPr>
      <w:r w:rsidRPr="00DE65CF">
        <w:rPr>
          <w:rFonts w:ascii="仿宋_GB2312" w:hAnsiTheme="minorEastAsia" w:hint="eastAsia"/>
          <w:b/>
          <w:color w:val="000000" w:themeColor="text1"/>
          <w:szCs w:val="32"/>
        </w:rPr>
        <w:t>第四十</w:t>
      </w:r>
      <w:r w:rsidR="00A53602">
        <w:rPr>
          <w:rFonts w:ascii="仿宋_GB2312" w:hAnsiTheme="minorEastAsia" w:hint="eastAsia"/>
          <w:b/>
          <w:color w:val="000000" w:themeColor="text1"/>
          <w:szCs w:val="32"/>
        </w:rPr>
        <w:t>七</w:t>
      </w:r>
      <w:r w:rsidRPr="00DE65CF">
        <w:rPr>
          <w:rFonts w:ascii="仿宋_GB2312" w:hAnsiTheme="minorEastAsia" w:hint="eastAsia"/>
          <w:b/>
          <w:color w:val="000000" w:themeColor="text1"/>
          <w:szCs w:val="32"/>
        </w:rPr>
        <w:t>条</w:t>
      </w:r>
      <w:r w:rsidR="00A53602" w:rsidRPr="00A53602">
        <w:rPr>
          <w:rFonts w:ascii="仿宋_GB2312" w:hAnsiTheme="minorEastAsia" w:hint="eastAsia"/>
          <w:color w:val="000000" w:themeColor="text1"/>
          <w:szCs w:val="32"/>
        </w:rPr>
        <w:t>相关责任人员在案件审理的各个环节中，应当严格执行审理期限管理制度，各负其责。</w:t>
      </w:r>
    </w:p>
    <w:p w:rsidR="00A53602" w:rsidRPr="00A53602" w:rsidRDefault="00A53602" w:rsidP="00A53602">
      <w:pPr>
        <w:ind w:firstLineChars="200" w:firstLine="640"/>
        <w:rPr>
          <w:rFonts w:ascii="仿宋_GB2312" w:hAnsiTheme="minorEastAsia" w:hint="eastAsia"/>
          <w:color w:val="000000" w:themeColor="text1"/>
          <w:szCs w:val="32"/>
        </w:rPr>
      </w:pPr>
      <w:r w:rsidRPr="00A53602">
        <w:rPr>
          <w:rFonts w:ascii="仿宋_GB2312" w:hAnsiTheme="minorEastAsia" w:hint="eastAsia"/>
          <w:color w:val="000000" w:themeColor="text1"/>
          <w:szCs w:val="32"/>
        </w:rPr>
        <w:t>变更审限违反相关法律法规、司法解释及本规定的，对具体承办人、审批责任人予以通报，并纳入年终绩效考评。</w:t>
      </w:r>
    </w:p>
    <w:p w:rsidR="00A53602" w:rsidRPr="00A53602" w:rsidRDefault="00A53602" w:rsidP="00A53602">
      <w:pPr>
        <w:ind w:firstLineChars="200" w:firstLine="640"/>
        <w:rPr>
          <w:rFonts w:ascii="仿宋_GB2312" w:hAnsiTheme="minorEastAsia"/>
          <w:color w:val="000000" w:themeColor="text1"/>
          <w:szCs w:val="32"/>
        </w:rPr>
      </w:pPr>
      <w:r w:rsidRPr="00A53602">
        <w:rPr>
          <w:rFonts w:ascii="仿宋_GB2312" w:hAnsiTheme="minorEastAsia" w:hint="eastAsia"/>
          <w:color w:val="000000" w:themeColor="text1"/>
          <w:szCs w:val="32"/>
        </w:rPr>
        <w:t>故意拖延办案，或者因过失延误办案，造成严重后果的，依照《人民法院工作人员处分条例》等相关规定予以处理。</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第四十</w:t>
      </w:r>
      <w:r w:rsidR="00A53602">
        <w:rPr>
          <w:rFonts w:ascii="仿宋_GB2312" w:hAnsiTheme="minorEastAsia" w:hint="eastAsia"/>
          <w:b/>
          <w:color w:val="000000" w:themeColor="text1"/>
          <w:szCs w:val="32"/>
        </w:rPr>
        <w:t>八</w:t>
      </w:r>
      <w:r w:rsidRPr="00DE65CF">
        <w:rPr>
          <w:rFonts w:ascii="仿宋_GB2312" w:hAnsiTheme="minorEastAsia" w:hint="eastAsia"/>
          <w:b/>
          <w:color w:val="000000" w:themeColor="text1"/>
          <w:szCs w:val="32"/>
        </w:rPr>
        <w:t>条</w:t>
      </w:r>
      <w:r w:rsidRPr="00DE65CF">
        <w:rPr>
          <w:rFonts w:ascii="仿宋_GB2312" w:hAnsiTheme="minorEastAsia" w:hint="eastAsia"/>
          <w:color w:val="000000" w:themeColor="text1"/>
          <w:szCs w:val="32"/>
        </w:rPr>
        <w:t>审判辅助人员未按照承办法官的合理安排及时完成辅助性工作，导致案件违规超审限的，审判辅助人员承担主要责任，承办法官监督管理不力的，承担次要责任。</w:t>
      </w:r>
    </w:p>
    <w:p w:rsidR="00166D7C" w:rsidRPr="00DE65CF" w:rsidRDefault="00166D7C" w:rsidP="00221E94">
      <w:pPr>
        <w:spacing w:beforeLines="100" w:afterLines="50"/>
        <w:ind w:firstLineChars="200" w:firstLine="643"/>
        <w:jc w:val="center"/>
        <w:rPr>
          <w:rFonts w:ascii="仿宋_GB2312" w:hAnsiTheme="minorEastAsia"/>
          <w:b/>
          <w:color w:val="000000" w:themeColor="text1"/>
          <w:szCs w:val="32"/>
        </w:rPr>
      </w:pPr>
      <w:r w:rsidRPr="00DE65CF">
        <w:rPr>
          <w:rFonts w:ascii="仿宋_GB2312" w:hAnsiTheme="minorEastAsia" w:hint="eastAsia"/>
          <w:b/>
          <w:color w:val="000000" w:themeColor="text1"/>
          <w:szCs w:val="32"/>
        </w:rPr>
        <w:t>第五章  附则</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第四十</w:t>
      </w:r>
      <w:r w:rsidR="00A53602">
        <w:rPr>
          <w:rFonts w:ascii="仿宋_GB2312" w:hAnsiTheme="minorEastAsia" w:hint="eastAsia"/>
          <w:b/>
          <w:color w:val="000000" w:themeColor="text1"/>
          <w:szCs w:val="32"/>
        </w:rPr>
        <w:t>九</w:t>
      </w:r>
      <w:r w:rsidRPr="00DE65CF">
        <w:rPr>
          <w:rFonts w:ascii="仿宋_GB2312" w:hAnsiTheme="minorEastAsia" w:hint="eastAsia"/>
          <w:b/>
          <w:color w:val="000000" w:themeColor="text1"/>
          <w:szCs w:val="32"/>
        </w:rPr>
        <w:t>条</w:t>
      </w:r>
      <w:r w:rsidRPr="00DE65CF">
        <w:rPr>
          <w:rFonts w:ascii="仿宋_GB2312" w:hAnsiTheme="minorEastAsia" w:hint="eastAsia"/>
          <w:color w:val="000000" w:themeColor="text1"/>
          <w:szCs w:val="32"/>
        </w:rPr>
        <w:t>本规定施行后，本院之前发布的有关规定与本规定不一致的，以本规定为准。法律或司法解释做出新的不同规定，依照新的规定执行。</w:t>
      </w:r>
    </w:p>
    <w:p w:rsidR="00166D7C" w:rsidRPr="00DE65CF" w:rsidRDefault="00166D7C" w:rsidP="00166D7C">
      <w:pPr>
        <w:ind w:firstLineChars="200" w:firstLine="643"/>
        <w:rPr>
          <w:rFonts w:ascii="仿宋_GB2312" w:hAnsiTheme="minorEastAsia"/>
          <w:color w:val="000000" w:themeColor="text1"/>
          <w:szCs w:val="32"/>
        </w:rPr>
      </w:pPr>
      <w:r w:rsidRPr="00DE65CF">
        <w:rPr>
          <w:rFonts w:ascii="仿宋_GB2312" w:hAnsiTheme="minorEastAsia" w:hint="eastAsia"/>
          <w:b/>
          <w:color w:val="000000" w:themeColor="text1"/>
          <w:szCs w:val="32"/>
        </w:rPr>
        <w:t>第</w:t>
      </w:r>
      <w:r w:rsidR="00A53602">
        <w:rPr>
          <w:rFonts w:ascii="仿宋_GB2312" w:hAnsiTheme="minorEastAsia" w:hint="eastAsia"/>
          <w:b/>
          <w:color w:val="000000" w:themeColor="text1"/>
          <w:szCs w:val="32"/>
        </w:rPr>
        <w:t>五十</w:t>
      </w:r>
      <w:r w:rsidRPr="00DE65CF">
        <w:rPr>
          <w:rFonts w:ascii="仿宋_GB2312" w:hAnsiTheme="minorEastAsia" w:hint="eastAsia"/>
          <w:b/>
          <w:color w:val="000000" w:themeColor="text1"/>
          <w:szCs w:val="32"/>
        </w:rPr>
        <w:t>条</w:t>
      </w:r>
      <w:r w:rsidRPr="00DE65CF">
        <w:rPr>
          <w:rFonts w:ascii="仿宋_GB2312" w:hAnsiTheme="minorEastAsia" w:hint="eastAsia"/>
          <w:color w:val="000000" w:themeColor="text1"/>
          <w:szCs w:val="32"/>
        </w:rPr>
        <w:t>本规定自发布之日起施行。</w:t>
      </w:r>
    </w:p>
    <w:p w:rsidR="009060DF" w:rsidRPr="00166D7C" w:rsidRDefault="009060DF" w:rsidP="000C07CA">
      <w:pPr>
        <w:ind w:right="320"/>
        <w:jc w:val="right"/>
      </w:pPr>
    </w:p>
    <w:sectPr w:rsidR="009060DF" w:rsidRPr="00166D7C" w:rsidSect="00225E3D">
      <w:headerReference w:type="default" r:id="rId7"/>
      <w:footerReference w:type="even" r:id="rId8"/>
      <w:footerReference w:type="default" r:id="rId9"/>
      <w:pgSz w:w="11907" w:h="16840" w:code="9"/>
      <w:pgMar w:top="1361" w:right="1474" w:bottom="851" w:left="1474" w:header="851" w:footer="992" w:gutter="0"/>
      <w:pgNumType w:start="1"/>
      <w:cols w:space="425"/>
      <w:titlePg/>
      <w:docGrid w:type="lines" w:linePitch="40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753" w:rsidRDefault="006E3753">
      <w:r>
        <w:separator/>
      </w:r>
    </w:p>
  </w:endnote>
  <w:endnote w:type="continuationSeparator" w:id="1">
    <w:p w:rsidR="006E3753" w:rsidRDefault="006E3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DLF-1-108-1402033429">
    <w:altName w:val="方正仿宋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EA" w:rsidRDefault="006126AA" w:rsidP="004C6B28">
    <w:pPr>
      <w:pStyle w:val="a3"/>
      <w:framePr w:wrap="around" w:vAnchor="text" w:hAnchor="margin" w:xAlign="center" w:y="1"/>
      <w:rPr>
        <w:rStyle w:val="a4"/>
      </w:rPr>
    </w:pPr>
    <w:r>
      <w:rPr>
        <w:rStyle w:val="a4"/>
      </w:rPr>
      <w:fldChar w:fldCharType="begin"/>
    </w:r>
    <w:r w:rsidR="00580BEA">
      <w:rPr>
        <w:rStyle w:val="a4"/>
      </w:rPr>
      <w:instrText xml:space="preserve">PAGE  </w:instrText>
    </w:r>
    <w:r>
      <w:rPr>
        <w:rStyle w:val="a4"/>
      </w:rPr>
      <w:fldChar w:fldCharType="end"/>
    </w:r>
  </w:p>
  <w:p w:rsidR="00580BEA" w:rsidRDefault="00580BE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EA" w:rsidRDefault="006126AA" w:rsidP="004C6B28">
    <w:pPr>
      <w:pStyle w:val="a3"/>
      <w:framePr w:wrap="around" w:vAnchor="text" w:hAnchor="margin" w:xAlign="center" w:y="1"/>
      <w:rPr>
        <w:rStyle w:val="a4"/>
      </w:rPr>
    </w:pPr>
    <w:r>
      <w:rPr>
        <w:rStyle w:val="a4"/>
      </w:rPr>
      <w:fldChar w:fldCharType="begin"/>
    </w:r>
    <w:r w:rsidR="00580BEA">
      <w:rPr>
        <w:rStyle w:val="a4"/>
      </w:rPr>
      <w:instrText xml:space="preserve">PAGE  </w:instrText>
    </w:r>
    <w:r>
      <w:rPr>
        <w:rStyle w:val="a4"/>
      </w:rPr>
      <w:fldChar w:fldCharType="separate"/>
    </w:r>
    <w:r w:rsidR="003807CF">
      <w:rPr>
        <w:rStyle w:val="a4"/>
        <w:noProof/>
      </w:rPr>
      <w:t>3</w:t>
    </w:r>
    <w:r>
      <w:rPr>
        <w:rStyle w:val="a4"/>
      </w:rPr>
      <w:fldChar w:fldCharType="end"/>
    </w:r>
  </w:p>
  <w:p w:rsidR="00580BEA" w:rsidRDefault="00580B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753" w:rsidRDefault="006E3753">
      <w:r>
        <w:separator/>
      </w:r>
    </w:p>
  </w:footnote>
  <w:footnote w:type="continuationSeparator" w:id="1">
    <w:p w:rsidR="006E3753" w:rsidRDefault="006E3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22E" w:rsidRDefault="0013322E" w:rsidP="00A215F3">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4BCA"/>
    <w:multiLevelType w:val="hybridMultilevel"/>
    <w:tmpl w:val="3DBE2A7C"/>
    <w:lvl w:ilvl="0" w:tplc="B778287A">
      <w:start w:val="1"/>
      <w:numFmt w:val="japaneseCounting"/>
      <w:lvlText w:val="（%1）"/>
      <w:lvlJc w:val="left"/>
      <w:pPr>
        <w:tabs>
          <w:tab w:val="num" w:pos="1725"/>
        </w:tabs>
        <w:ind w:left="1725" w:hanging="108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
    <w:nsid w:val="26263856"/>
    <w:multiLevelType w:val="hybridMultilevel"/>
    <w:tmpl w:val="154A1EDE"/>
    <w:lvl w:ilvl="0" w:tplc="F50A4546">
      <w:start w:val="3"/>
      <w:numFmt w:val="japaneseCounting"/>
      <w:lvlText w:val="%1、"/>
      <w:lvlJc w:val="left"/>
      <w:pPr>
        <w:tabs>
          <w:tab w:val="num" w:pos="1360"/>
        </w:tabs>
        <w:ind w:left="1360" w:hanging="72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30B1320A"/>
    <w:multiLevelType w:val="hybridMultilevel"/>
    <w:tmpl w:val="89AAC26A"/>
    <w:lvl w:ilvl="0" w:tplc="9FDC43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F096DE4"/>
    <w:multiLevelType w:val="hybridMultilevel"/>
    <w:tmpl w:val="AE84B3FA"/>
    <w:lvl w:ilvl="0" w:tplc="DB8E7C6C">
      <w:start w:val="1"/>
      <w:numFmt w:val="japaneseCounting"/>
      <w:lvlText w:val="%1、"/>
      <w:lvlJc w:val="left"/>
      <w:pPr>
        <w:tabs>
          <w:tab w:val="num" w:pos="1350"/>
        </w:tabs>
        <w:ind w:left="1350" w:hanging="720"/>
      </w:pPr>
      <w:rPr>
        <w:rFonts w:hint="eastAsia"/>
      </w:rPr>
    </w:lvl>
    <w:lvl w:ilvl="1" w:tplc="0C4C3346">
      <w:start w:val="1"/>
      <w:numFmt w:val="decimal"/>
      <w:lvlText w:val="%2、"/>
      <w:lvlJc w:val="left"/>
      <w:pPr>
        <w:tabs>
          <w:tab w:val="num" w:pos="1770"/>
        </w:tabs>
        <w:ind w:left="1770" w:hanging="720"/>
      </w:pPr>
      <w:rPr>
        <w:rFonts w:hint="eastAsia"/>
      </w:r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4">
    <w:nsid w:val="648C2E40"/>
    <w:multiLevelType w:val="hybridMultilevel"/>
    <w:tmpl w:val="9D52ECD4"/>
    <w:lvl w:ilvl="0" w:tplc="E6C6F536">
      <w:start w:val="1"/>
      <w:numFmt w:val="japaneseCounting"/>
      <w:lvlText w:val="(%1)"/>
      <w:lvlJc w:val="left"/>
      <w:pPr>
        <w:tabs>
          <w:tab w:val="num" w:pos="1755"/>
        </w:tabs>
        <w:ind w:left="1755" w:hanging="1035"/>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5">
    <w:nsid w:val="69F4797A"/>
    <w:multiLevelType w:val="hybridMultilevel"/>
    <w:tmpl w:val="AB789BCA"/>
    <w:lvl w:ilvl="0" w:tplc="222AE6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A3B1DCF"/>
    <w:multiLevelType w:val="hybridMultilevel"/>
    <w:tmpl w:val="AF7C9394"/>
    <w:lvl w:ilvl="0" w:tplc="31CCD088">
      <w:start w:val="1"/>
      <w:numFmt w:val="japaneseCounting"/>
      <w:lvlText w:val="%1、"/>
      <w:lvlJc w:val="left"/>
      <w:pPr>
        <w:tabs>
          <w:tab w:val="num" w:pos="1155"/>
        </w:tabs>
        <w:ind w:left="1155" w:hanging="72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7">
    <w:nsid w:val="6AFA505B"/>
    <w:multiLevelType w:val="hybridMultilevel"/>
    <w:tmpl w:val="F56830AA"/>
    <w:lvl w:ilvl="0" w:tplc="DF9052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EA920CD"/>
    <w:multiLevelType w:val="hybridMultilevel"/>
    <w:tmpl w:val="54F4B06E"/>
    <w:lvl w:ilvl="0" w:tplc="159A333E">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4"/>
  </w:num>
  <w:num w:numId="2">
    <w:abstractNumId w:val="6"/>
  </w:num>
  <w:num w:numId="3">
    <w:abstractNumId w:val="1"/>
  </w:num>
  <w:num w:numId="4">
    <w:abstractNumId w:val="3"/>
  </w:num>
  <w:num w:numId="5">
    <w:abstractNumId w:val="8"/>
  </w:num>
  <w:num w:numId="6">
    <w:abstractNumId w:val="0"/>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438"/>
  <w:drawingGridVerticalSpacing w:val="435"/>
  <w:displayHorizontalDrawingGridEvery w:val="0"/>
  <w:characterSpacingControl w:val="compressPunctuation"/>
  <w:hdrShapeDefaults>
    <o:shapedefaults v:ext="edit" spidmax="21506">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3606"/>
    <w:rsid w:val="0004556B"/>
    <w:rsid w:val="0006598E"/>
    <w:rsid w:val="000867A2"/>
    <w:rsid w:val="000A6167"/>
    <w:rsid w:val="000C07CA"/>
    <w:rsid w:val="000C096B"/>
    <w:rsid w:val="000E0403"/>
    <w:rsid w:val="000F12CC"/>
    <w:rsid w:val="001047C9"/>
    <w:rsid w:val="0013322E"/>
    <w:rsid w:val="00155F41"/>
    <w:rsid w:val="00161734"/>
    <w:rsid w:val="00166D7C"/>
    <w:rsid w:val="00166E56"/>
    <w:rsid w:val="00185D8D"/>
    <w:rsid w:val="001A5044"/>
    <w:rsid w:val="001B3C11"/>
    <w:rsid w:val="001E58A0"/>
    <w:rsid w:val="001F1610"/>
    <w:rsid w:val="00221E94"/>
    <w:rsid w:val="00225E3D"/>
    <w:rsid w:val="00241F48"/>
    <w:rsid w:val="00263CD1"/>
    <w:rsid w:val="00263F69"/>
    <w:rsid w:val="00264658"/>
    <w:rsid w:val="002752E8"/>
    <w:rsid w:val="002B6BC9"/>
    <w:rsid w:val="002F2946"/>
    <w:rsid w:val="00314021"/>
    <w:rsid w:val="00317204"/>
    <w:rsid w:val="0032026D"/>
    <w:rsid w:val="003563AB"/>
    <w:rsid w:val="003621F5"/>
    <w:rsid w:val="00370D95"/>
    <w:rsid w:val="00377618"/>
    <w:rsid w:val="003807CF"/>
    <w:rsid w:val="00380DD6"/>
    <w:rsid w:val="00460D78"/>
    <w:rsid w:val="004C6B28"/>
    <w:rsid w:val="004E0943"/>
    <w:rsid w:val="00580BEA"/>
    <w:rsid w:val="00596F7F"/>
    <w:rsid w:val="00601523"/>
    <w:rsid w:val="006126AA"/>
    <w:rsid w:val="00613053"/>
    <w:rsid w:val="00665888"/>
    <w:rsid w:val="006D5039"/>
    <w:rsid w:val="006E3753"/>
    <w:rsid w:val="007028D2"/>
    <w:rsid w:val="007E440D"/>
    <w:rsid w:val="0083180D"/>
    <w:rsid w:val="00886990"/>
    <w:rsid w:val="008D18A6"/>
    <w:rsid w:val="008F3178"/>
    <w:rsid w:val="009060DF"/>
    <w:rsid w:val="009243BB"/>
    <w:rsid w:val="00933704"/>
    <w:rsid w:val="00957F86"/>
    <w:rsid w:val="00973FB9"/>
    <w:rsid w:val="009814A3"/>
    <w:rsid w:val="009E2469"/>
    <w:rsid w:val="009E4A5C"/>
    <w:rsid w:val="00A120AB"/>
    <w:rsid w:val="00A1452D"/>
    <w:rsid w:val="00A20BC0"/>
    <w:rsid w:val="00A215F3"/>
    <w:rsid w:val="00A53602"/>
    <w:rsid w:val="00A548C5"/>
    <w:rsid w:val="00A76E0A"/>
    <w:rsid w:val="00B119D7"/>
    <w:rsid w:val="00B3455C"/>
    <w:rsid w:val="00B439F8"/>
    <w:rsid w:val="00BB2F4B"/>
    <w:rsid w:val="00BD3606"/>
    <w:rsid w:val="00C320ED"/>
    <w:rsid w:val="00C55AB7"/>
    <w:rsid w:val="00C9536A"/>
    <w:rsid w:val="00C96655"/>
    <w:rsid w:val="00D21A8E"/>
    <w:rsid w:val="00D21C03"/>
    <w:rsid w:val="00D4561A"/>
    <w:rsid w:val="00D67231"/>
    <w:rsid w:val="00DE32A6"/>
    <w:rsid w:val="00DF427B"/>
    <w:rsid w:val="00DF4A35"/>
    <w:rsid w:val="00E05EDC"/>
    <w:rsid w:val="00E2370B"/>
    <w:rsid w:val="00E2454C"/>
    <w:rsid w:val="00E33C13"/>
    <w:rsid w:val="00E63FFE"/>
    <w:rsid w:val="00F36955"/>
    <w:rsid w:val="00F538AA"/>
    <w:rsid w:val="00FD1195"/>
    <w:rsid w:val="00FD66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598E"/>
    <w:pPr>
      <w:widowControl w:val="0"/>
      <w:jc w:val="both"/>
    </w:pPr>
    <w:rPr>
      <w:rFonts w:eastAsia="仿宋_GB2312"/>
      <w:kern w:val="2"/>
      <w:sz w:val="32"/>
      <w:szCs w:val="24"/>
    </w:rPr>
  </w:style>
  <w:style w:type="paragraph" w:styleId="1">
    <w:name w:val="heading 1"/>
    <w:basedOn w:val="a"/>
    <w:next w:val="a"/>
    <w:qFormat/>
    <w:rsid w:val="009E2469"/>
    <w:pPr>
      <w:keepNext/>
      <w:keepLines/>
      <w:spacing w:before="340" w:after="330" w:line="578"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598E"/>
    <w:pPr>
      <w:tabs>
        <w:tab w:val="center" w:pos="4153"/>
        <w:tab w:val="right" w:pos="8306"/>
      </w:tabs>
      <w:snapToGrid w:val="0"/>
      <w:jc w:val="left"/>
    </w:pPr>
    <w:rPr>
      <w:rFonts w:eastAsia="宋体"/>
      <w:sz w:val="18"/>
      <w:szCs w:val="18"/>
    </w:rPr>
  </w:style>
  <w:style w:type="character" w:styleId="a4">
    <w:name w:val="page number"/>
    <w:basedOn w:val="a0"/>
    <w:rsid w:val="0006598E"/>
  </w:style>
  <w:style w:type="paragraph" w:styleId="a5">
    <w:name w:val="header"/>
    <w:basedOn w:val="a"/>
    <w:rsid w:val="0006598E"/>
    <w:pPr>
      <w:pBdr>
        <w:bottom w:val="single" w:sz="6" w:space="1" w:color="auto"/>
      </w:pBdr>
      <w:tabs>
        <w:tab w:val="center" w:pos="4153"/>
        <w:tab w:val="right" w:pos="8306"/>
      </w:tabs>
      <w:snapToGrid w:val="0"/>
      <w:jc w:val="center"/>
    </w:pPr>
    <w:rPr>
      <w:sz w:val="18"/>
      <w:szCs w:val="18"/>
    </w:rPr>
  </w:style>
  <w:style w:type="paragraph" w:styleId="a6">
    <w:name w:val="Body Text Indent"/>
    <w:basedOn w:val="a"/>
    <w:rsid w:val="0006598E"/>
    <w:pPr>
      <w:ind w:firstLineChars="500" w:firstLine="2200"/>
    </w:pPr>
    <w:rPr>
      <w:rFonts w:eastAsia="宋体"/>
      <w:sz w:val="44"/>
    </w:rPr>
  </w:style>
  <w:style w:type="paragraph" w:styleId="2">
    <w:name w:val="Body Text Indent 2"/>
    <w:basedOn w:val="a"/>
    <w:rsid w:val="0006598E"/>
    <w:pPr>
      <w:spacing w:line="420" w:lineRule="exact"/>
      <w:ind w:firstLineChars="200" w:firstLine="600"/>
    </w:pPr>
    <w:rPr>
      <w:sz w:val="30"/>
    </w:rPr>
  </w:style>
  <w:style w:type="paragraph" w:styleId="a7">
    <w:name w:val="Date"/>
    <w:basedOn w:val="a"/>
    <w:next w:val="a"/>
    <w:rsid w:val="0006598E"/>
    <w:pPr>
      <w:ind w:leftChars="2500" w:left="100"/>
    </w:pPr>
    <w:rPr>
      <w:sz w:val="30"/>
    </w:rPr>
  </w:style>
  <w:style w:type="paragraph" w:styleId="a8">
    <w:name w:val="Body Text"/>
    <w:basedOn w:val="a"/>
    <w:rsid w:val="0006598E"/>
    <w:rPr>
      <w:rFonts w:eastAsia="宋体"/>
      <w:b/>
      <w:bCs/>
      <w:sz w:val="44"/>
    </w:rPr>
  </w:style>
  <w:style w:type="paragraph" w:styleId="3">
    <w:name w:val="Body Text Indent 3"/>
    <w:basedOn w:val="a"/>
    <w:rsid w:val="0006598E"/>
    <w:pPr>
      <w:spacing w:line="600" w:lineRule="exact"/>
      <w:ind w:firstLine="645"/>
    </w:pPr>
    <w:rPr>
      <w:rFonts w:ascii="仿宋_GB2312"/>
    </w:rPr>
  </w:style>
  <w:style w:type="paragraph" w:styleId="20">
    <w:name w:val="Body Text 2"/>
    <w:basedOn w:val="a"/>
    <w:rsid w:val="0006598E"/>
    <w:pPr>
      <w:jc w:val="center"/>
    </w:pPr>
    <w:rPr>
      <w:rFonts w:eastAsia="黑体"/>
      <w:sz w:val="44"/>
    </w:rPr>
  </w:style>
  <w:style w:type="paragraph" w:styleId="30">
    <w:name w:val="Body Text 3"/>
    <w:basedOn w:val="a"/>
    <w:rsid w:val="0006598E"/>
    <w:pPr>
      <w:jc w:val="center"/>
    </w:pPr>
    <w:rPr>
      <w:rFonts w:eastAsia="黑体"/>
      <w:b/>
      <w:bCs/>
      <w:sz w:val="44"/>
    </w:rPr>
  </w:style>
  <w:style w:type="character" w:customStyle="1" w:styleId="content1">
    <w:name w:val="content1"/>
    <w:basedOn w:val="a0"/>
    <w:rsid w:val="0006598E"/>
    <w:rPr>
      <w:spacing w:val="360"/>
      <w:sz w:val="18"/>
      <w:szCs w:val="18"/>
    </w:rPr>
  </w:style>
  <w:style w:type="paragraph" w:styleId="a9">
    <w:name w:val="Block Text"/>
    <w:basedOn w:val="a"/>
    <w:rsid w:val="0006598E"/>
    <w:pPr>
      <w:ind w:leftChars="-171" w:left="-359" w:rightChars="-159" w:right="-334" w:firstLineChars="200" w:firstLine="640"/>
    </w:pPr>
    <w:rPr>
      <w:rFonts w:ascii="仿宋_GB2312" w:hAnsi="宋体"/>
    </w:rPr>
  </w:style>
  <w:style w:type="paragraph" w:styleId="aa">
    <w:name w:val="Normal (Web)"/>
    <w:basedOn w:val="a"/>
    <w:rsid w:val="009E2469"/>
    <w:pPr>
      <w:widowControl/>
      <w:ind w:firstLine="480"/>
      <w:jc w:val="left"/>
    </w:pPr>
    <w:rPr>
      <w:rFonts w:ascii="宋体" w:eastAsia="宋体" w:hAnsi="宋体" w:cs="宋体"/>
      <w:kern w:val="0"/>
      <w:sz w:val="24"/>
    </w:rPr>
  </w:style>
  <w:style w:type="paragraph" w:customStyle="1" w:styleId="Char1CharCharChar">
    <w:name w:val="Char1 Char Char Char"/>
    <w:basedOn w:val="a"/>
    <w:rsid w:val="009060DF"/>
    <w:pPr>
      <w:widowControl/>
      <w:spacing w:after="160" w:line="240" w:lineRule="exact"/>
      <w:jc w:val="left"/>
    </w:pPr>
    <w:rPr>
      <w:rFonts w:ascii="Arial" w:eastAsia="Times New Roman" w:hAnsi="Arial" w:cs="Verdana"/>
      <w:b/>
      <w:kern w:val="0"/>
      <w:sz w:val="24"/>
      <w:szCs w:val="32"/>
      <w:lang w:eastAsia="en-US"/>
    </w:rPr>
  </w:style>
  <w:style w:type="paragraph" w:styleId="ab">
    <w:name w:val="footnote text"/>
    <w:basedOn w:val="a"/>
    <w:link w:val="Char"/>
    <w:rsid w:val="00166D7C"/>
    <w:pPr>
      <w:snapToGrid w:val="0"/>
      <w:jc w:val="left"/>
    </w:pPr>
    <w:rPr>
      <w:rFonts w:eastAsia="宋体"/>
      <w:sz w:val="18"/>
      <w:szCs w:val="18"/>
    </w:rPr>
  </w:style>
  <w:style w:type="character" w:customStyle="1" w:styleId="Char">
    <w:name w:val="脚注文本 Char"/>
    <w:basedOn w:val="a0"/>
    <w:link w:val="ab"/>
    <w:rsid w:val="00166D7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20</Pages>
  <Words>1147</Words>
  <Characters>6544</Characters>
  <Application>Microsoft Office Word</Application>
  <DocSecurity>0</DocSecurity>
  <Lines>54</Lines>
  <Paragraphs>15</Paragraphs>
  <ScaleCrop>false</ScaleCrop>
  <Company>cczf</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内部文件</dc:title>
  <dc:creator>cczf</dc:creator>
  <cp:lastModifiedBy>经开法院</cp:lastModifiedBy>
  <cp:revision>9</cp:revision>
  <cp:lastPrinted>2021-06-08T09:03:00Z</cp:lastPrinted>
  <dcterms:created xsi:type="dcterms:W3CDTF">2018-05-25T03:26:00Z</dcterms:created>
  <dcterms:modified xsi:type="dcterms:W3CDTF">2021-06-08T10:58:00Z</dcterms:modified>
</cp:coreProperties>
</file>